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E481" w14:textId="725A9F95"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6270A1">
        <w:rPr>
          <w:rFonts w:ascii="Arial" w:eastAsia="Tahoma" w:hAnsi="Arial" w:cs="Arial"/>
          <w:b/>
          <w:bCs/>
          <w:sz w:val="22"/>
          <w:szCs w:val="22"/>
          <w:lang w:eastAsia="zh-CN"/>
        </w:rPr>
        <w:t>3</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BE560C" w:rsidRPr="00BE560C">
        <w:rPr>
          <w:rFonts w:ascii="Arial" w:eastAsia="Tahoma" w:hAnsi="Arial" w:cs="Arial"/>
          <w:b/>
          <w:bCs/>
          <w:sz w:val="22"/>
          <w:szCs w:val="22"/>
          <w:lang w:eastAsia="zh-CN"/>
        </w:rPr>
        <w:t>R2-2307297</w:t>
      </w:r>
    </w:p>
    <w:p w14:paraId="2D1F7FF0" w14:textId="76B8D5A3" w:rsidR="00BF7628" w:rsidRDefault="006270A1" w:rsidP="00BF7628">
      <w:pPr>
        <w:spacing w:after="120"/>
        <w:ind w:left="1797" w:hanging="1797"/>
        <w:rPr>
          <w:sz w:val="22"/>
          <w:szCs w:val="22"/>
          <w:lang w:eastAsia="zh-CN"/>
        </w:rPr>
      </w:pPr>
      <w:r>
        <w:rPr>
          <w:rFonts w:ascii="Arial" w:hAnsi="Arial" w:cs="Arial"/>
          <w:b/>
          <w:bCs/>
          <w:sz w:val="22"/>
          <w:szCs w:val="22"/>
        </w:rPr>
        <w:t>Toulouse</w:t>
      </w:r>
      <w:r w:rsidR="002D5E2A">
        <w:rPr>
          <w:rFonts w:ascii="Arial" w:hAnsi="Arial" w:cs="Arial"/>
          <w:b/>
          <w:bCs/>
          <w:sz w:val="22"/>
          <w:szCs w:val="22"/>
        </w:rPr>
        <w:t xml:space="preserve">, </w:t>
      </w:r>
      <w:r>
        <w:rPr>
          <w:rFonts w:ascii="Arial" w:hAnsi="Arial" w:cs="Arial"/>
          <w:b/>
          <w:bCs/>
          <w:sz w:val="22"/>
          <w:szCs w:val="22"/>
        </w:rPr>
        <w:t>France</w:t>
      </w:r>
      <w:r w:rsidR="00BF7628" w:rsidRPr="00BF7628">
        <w:rPr>
          <w:rFonts w:ascii="Arial" w:hAnsi="Arial" w:cs="Arial"/>
          <w:b/>
          <w:bCs/>
          <w:sz w:val="22"/>
          <w:szCs w:val="22"/>
        </w:rPr>
        <w:t xml:space="preserve">, </w:t>
      </w:r>
      <w:r>
        <w:rPr>
          <w:rFonts w:ascii="Arial" w:hAnsi="Arial" w:cs="Arial"/>
          <w:b/>
          <w:bCs/>
          <w:sz w:val="22"/>
          <w:szCs w:val="22"/>
        </w:rPr>
        <w:t>21</w:t>
      </w:r>
      <w:r>
        <w:rPr>
          <w:rFonts w:ascii="Arial" w:hAnsi="Arial" w:cs="Arial"/>
          <w:b/>
          <w:bCs/>
          <w:sz w:val="22"/>
          <w:szCs w:val="22"/>
          <w:vertAlign w:val="superscript"/>
        </w:rPr>
        <w:t>st</w:t>
      </w:r>
      <w:r>
        <w:rPr>
          <w:rFonts w:ascii="Arial" w:hAnsi="Arial" w:cs="Arial"/>
          <w:b/>
          <w:bCs/>
          <w:sz w:val="22"/>
          <w:szCs w:val="22"/>
        </w:rPr>
        <w:t xml:space="preserve"> </w:t>
      </w:r>
      <w:r w:rsidR="00BF7628" w:rsidRPr="00BF7628">
        <w:rPr>
          <w:rFonts w:ascii="Arial" w:hAnsi="Arial" w:cs="Arial"/>
          <w:b/>
          <w:bCs/>
          <w:sz w:val="22"/>
          <w:szCs w:val="22"/>
        </w:rPr>
        <w:t xml:space="preserve">– </w:t>
      </w:r>
      <w:r>
        <w:rPr>
          <w:rFonts w:ascii="Arial" w:hAnsi="Arial" w:cs="Arial"/>
          <w:b/>
          <w:bCs/>
          <w:sz w:val="22"/>
          <w:szCs w:val="22"/>
        </w:rPr>
        <w:t>25</w:t>
      </w:r>
      <w:r w:rsidRPr="004B0E1D">
        <w:rPr>
          <w:rFonts w:ascii="Arial" w:hAnsi="Arial" w:cs="Arial"/>
          <w:b/>
          <w:bCs/>
          <w:sz w:val="22"/>
          <w:szCs w:val="22"/>
          <w:vertAlign w:val="superscript"/>
        </w:rPr>
        <w:t>th</w:t>
      </w:r>
      <w:r>
        <w:rPr>
          <w:rFonts w:ascii="Arial" w:hAnsi="Arial" w:cs="Arial"/>
          <w:b/>
          <w:bCs/>
          <w:sz w:val="22"/>
          <w:szCs w:val="22"/>
          <w:vertAlign w:val="superscript"/>
        </w:rPr>
        <w:t xml:space="preserve"> </w:t>
      </w:r>
      <w:r>
        <w:rPr>
          <w:rFonts w:ascii="Arial" w:hAnsi="Arial" w:cs="Arial"/>
          <w:b/>
          <w:bCs/>
          <w:sz w:val="22"/>
          <w:szCs w:val="22"/>
        </w:rPr>
        <w:t>Aug</w:t>
      </w:r>
      <w:r w:rsidR="003D76E6">
        <w:rPr>
          <w:rFonts w:ascii="Arial" w:hAnsi="Arial" w:cs="Arial"/>
          <w:b/>
          <w:bCs/>
          <w:sz w:val="22"/>
          <w:szCs w:val="22"/>
        </w:rPr>
        <w:t>.</w:t>
      </w:r>
      <w:bookmarkStart w:id="0" w:name="_GoBack"/>
      <w:bookmarkEnd w:id="0"/>
      <w:r w:rsidRPr="00BF7628">
        <w:rPr>
          <w:rFonts w:ascii="Arial" w:hAnsi="Arial" w:cs="Arial"/>
          <w:b/>
          <w:bCs/>
          <w:sz w:val="22"/>
          <w:szCs w:val="22"/>
        </w:rPr>
        <w:t xml:space="preserve"> </w:t>
      </w:r>
      <w:r w:rsidR="00BF7628" w:rsidRPr="00BF7628">
        <w:rPr>
          <w:rFonts w:ascii="Arial" w:hAnsi="Arial" w:cs="Arial"/>
          <w:b/>
          <w:bCs/>
          <w:sz w:val="22"/>
          <w:szCs w:val="22"/>
        </w:rPr>
        <w:t>202</w:t>
      </w:r>
      <w:r w:rsidR="00204A4F">
        <w:rPr>
          <w:rFonts w:ascii="Arial" w:hAnsi="Arial" w:cs="Arial"/>
          <w:b/>
          <w:bCs/>
          <w:sz w:val="22"/>
          <w:szCs w:val="22"/>
        </w:rPr>
        <w:t>3</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51E2EB41"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9560B1" w:rsidRPr="009560B1">
        <w:rPr>
          <w:rFonts w:eastAsia="宋体"/>
          <w:sz w:val="22"/>
          <w:lang w:eastAsia="zh-CN"/>
        </w:rPr>
        <w:t>Discussion on BSR enhancements for XR</w:t>
      </w:r>
    </w:p>
    <w:p w14:paraId="42C2FAFF" w14:textId="02F5FDD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4B0E1D">
        <w:rPr>
          <w:rFonts w:eastAsia="宋体"/>
          <w:sz w:val="22"/>
          <w:lang w:eastAsia="zh-CN"/>
        </w:rPr>
        <w:t>7</w:t>
      </w:r>
      <w:r w:rsidR="00F44A6F">
        <w:rPr>
          <w:rFonts w:eastAsia="宋体"/>
          <w:sz w:val="22"/>
          <w:lang w:eastAsia="zh-CN"/>
        </w:rPr>
        <w:t>.5.4</w:t>
      </w:r>
      <w:r w:rsidR="004B0E1D">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4FEF0A0"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13D2CC0D" w14:textId="538A641E" w:rsidR="008C0DF4" w:rsidRDefault="00A33293" w:rsidP="000F535E">
      <w:pPr>
        <w:spacing w:before="120"/>
        <w:jc w:val="both"/>
        <w:rPr>
          <w:rFonts w:eastAsiaTheme="minorEastAsia"/>
          <w:lang w:eastAsia="zh-CN"/>
        </w:rPr>
      </w:pPr>
      <w:r>
        <w:rPr>
          <w:rFonts w:eastAsiaTheme="minorEastAsia"/>
          <w:lang w:eastAsia="zh-CN"/>
        </w:rPr>
        <w:t>I</w:t>
      </w:r>
      <w:r w:rsidR="008C0DF4">
        <w:rPr>
          <w:rFonts w:eastAsiaTheme="minorEastAsia"/>
          <w:lang w:eastAsia="zh-CN"/>
        </w:rPr>
        <w:t>n RAN2</w:t>
      </w:r>
      <w:r w:rsidR="00AC2795">
        <w:rPr>
          <w:rFonts w:eastAsiaTheme="minorEastAsia"/>
          <w:lang w:eastAsia="zh-CN"/>
        </w:rPr>
        <w:t>#12</w:t>
      </w:r>
      <w:r w:rsidR="00844787">
        <w:rPr>
          <w:rFonts w:eastAsiaTheme="minorEastAsia"/>
          <w:lang w:eastAsia="zh-CN"/>
        </w:rPr>
        <w:t>1bis</w:t>
      </w:r>
      <w:r w:rsidR="00A7432B">
        <w:rPr>
          <w:rFonts w:eastAsiaTheme="minorEastAsia" w:hint="eastAsia"/>
          <w:lang w:eastAsia="zh-CN"/>
        </w:rPr>
        <w:t>e</w:t>
      </w:r>
      <w:r w:rsidR="00A7432B">
        <w:rPr>
          <w:rFonts w:eastAsiaTheme="minorEastAsia"/>
          <w:lang w:eastAsia="zh-CN"/>
        </w:rPr>
        <w:t xml:space="preserve"> </w:t>
      </w:r>
      <w:r w:rsidR="004B0E1D">
        <w:rPr>
          <w:rFonts w:eastAsiaTheme="minorEastAsia"/>
          <w:lang w:eastAsia="zh-CN"/>
        </w:rPr>
        <w:fldChar w:fldCharType="begin"/>
      </w:r>
      <w:r w:rsidR="004B0E1D">
        <w:rPr>
          <w:rFonts w:eastAsiaTheme="minorEastAsia"/>
          <w:lang w:eastAsia="zh-CN"/>
        </w:rPr>
        <w:instrText xml:space="preserve"> REF _Ref130819202 \r \h </w:instrText>
      </w:r>
      <w:r w:rsidR="004B0E1D">
        <w:rPr>
          <w:rFonts w:eastAsiaTheme="minorEastAsia"/>
          <w:lang w:eastAsia="zh-CN"/>
        </w:rPr>
      </w:r>
      <w:r w:rsidR="004B0E1D">
        <w:rPr>
          <w:rFonts w:eastAsiaTheme="minorEastAsia"/>
          <w:lang w:eastAsia="zh-CN"/>
        </w:rPr>
        <w:fldChar w:fldCharType="separate"/>
      </w:r>
      <w:r w:rsidR="004B0E1D">
        <w:rPr>
          <w:rFonts w:eastAsiaTheme="minorEastAsia"/>
          <w:lang w:eastAsia="zh-CN"/>
        </w:rPr>
        <w:t>[1]</w:t>
      </w:r>
      <w:r w:rsidR="004B0E1D">
        <w:rPr>
          <w:rFonts w:eastAsiaTheme="minorEastAsia"/>
          <w:lang w:eastAsia="zh-CN"/>
        </w:rPr>
        <w:fldChar w:fldCharType="end"/>
      </w:r>
      <w:r w:rsidR="00AC2795">
        <w:rPr>
          <w:rFonts w:eastAsiaTheme="minorEastAsia"/>
          <w:lang w:eastAsia="zh-CN"/>
        </w:rPr>
        <w:t xml:space="preserve">, there were the following agreements in relation </w:t>
      </w:r>
      <w:r w:rsidR="00183923">
        <w:rPr>
          <w:rFonts w:eastAsiaTheme="minorEastAsia"/>
          <w:lang w:eastAsia="zh-CN"/>
        </w:rPr>
        <w:t xml:space="preserve">to </w:t>
      </w:r>
      <w:r w:rsidR="00AC2795">
        <w:rPr>
          <w:rFonts w:eastAsiaTheme="minorEastAsia"/>
          <w:lang w:eastAsia="zh-CN"/>
        </w:rPr>
        <w:t>BSR enhancements:</w:t>
      </w:r>
    </w:p>
    <w:tbl>
      <w:tblPr>
        <w:tblStyle w:val="afa"/>
        <w:tblW w:w="0" w:type="auto"/>
        <w:tblLook w:val="04A0" w:firstRow="1" w:lastRow="0" w:firstColumn="1" w:lastColumn="0" w:noHBand="0" w:noVBand="1"/>
      </w:tblPr>
      <w:tblGrid>
        <w:gridCol w:w="9060"/>
      </w:tblGrid>
      <w:tr w:rsidR="00AC2795" w14:paraId="0B70E582" w14:textId="77777777" w:rsidTr="00AC2795">
        <w:tc>
          <w:tcPr>
            <w:tcW w:w="9060" w:type="dxa"/>
          </w:tcPr>
          <w:p w14:paraId="00679312" w14:textId="77777777" w:rsidR="009A07C4" w:rsidRDefault="009A07C4" w:rsidP="009A07C4">
            <w:pPr>
              <w:pStyle w:val="Agreement"/>
              <w:numPr>
                <w:ilvl w:val="0"/>
                <w:numId w:val="0"/>
              </w:numPr>
              <w:ind w:left="1619"/>
            </w:pPr>
            <w:r>
              <w:t>Bulk agreements</w:t>
            </w:r>
          </w:p>
          <w:p w14:paraId="2081D81B" w14:textId="77777777" w:rsidR="009A07C4" w:rsidRPr="00672C94" w:rsidRDefault="009A07C4" w:rsidP="009A07C4">
            <w:pPr>
              <w:pStyle w:val="Agreement"/>
              <w:tabs>
                <w:tab w:val="clear" w:pos="6930"/>
                <w:tab w:val="num" w:pos="1619"/>
              </w:tabs>
              <w:ind w:left="1619"/>
            </w:pPr>
            <w:r w:rsidRPr="00672C94">
              <w:t xml:space="preserve">1. </w:t>
            </w:r>
            <w:r w:rsidRPr="00672C94">
              <w:tab/>
            </w:r>
            <w:r w:rsidRPr="006777EF">
              <w:rPr>
                <w:highlight w:val="yellow"/>
              </w:rPr>
              <w:t>(25/30) As a working assumption, at most one BSR index or BSR value is reported by an LCG. This assumption can be revisited if new BSR table design cannot achieve a target level of quantization error.</w:t>
            </w:r>
            <w:r w:rsidRPr="00672C94">
              <w:t xml:space="preserve"> </w:t>
            </w:r>
            <w:r w:rsidRPr="006777EF">
              <w:rPr>
                <w:highlight w:val="yellow"/>
              </w:rPr>
              <w:t>FFS what this target level should be</w:t>
            </w:r>
            <w:r w:rsidRPr="00672C94">
              <w:t xml:space="preserve">. </w:t>
            </w:r>
          </w:p>
          <w:p w14:paraId="304C50FD" w14:textId="77777777" w:rsidR="009A07C4" w:rsidRPr="00A7432B" w:rsidRDefault="009A07C4" w:rsidP="009A07C4">
            <w:pPr>
              <w:pStyle w:val="Agreement"/>
              <w:tabs>
                <w:tab w:val="clear" w:pos="6930"/>
                <w:tab w:val="num" w:pos="1619"/>
              </w:tabs>
              <w:ind w:left="1619"/>
            </w:pPr>
            <w:r w:rsidRPr="00801233">
              <w:t>3.</w:t>
            </w:r>
            <w:r w:rsidRPr="00801233">
              <w:tab/>
            </w:r>
            <w:r w:rsidRPr="006777EF">
              <w:rPr>
                <w:highlight w:val="yellow"/>
              </w:rPr>
              <w:t>(22/30) Design/configuration for new BSR table(s) should include support for narrower ranges (i.e. granularity) than the legacy.</w:t>
            </w:r>
            <w:r w:rsidRPr="00672C94">
              <w:t xml:space="preserve"> </w:t>
            </w:r>
            <w:r w:rsidRPr="00A7432B">
              <w:t xml:space="preserve">Details can be discussed after an agreement on how UE obtains new BSR table(s) (e.g. pre-definition vs RRC configuration) is made. </w:t>
            </w:r>
          </w:p>
          <w:p w14:paraId="7ACBBF37" w14:textId="77777777" w:rsidR="009A07C4" w:rsidRPr="00672C94" w:rsidRDefault="009A07C4" w:rsidP="009A07C4">
            <w:pPr>
              <w:pStyle w:val="Agreement"/>
              <w:tabs>
                <w:tab w:val="clear" w:pos="6930"/>
                <w:tab w:val="num" w:pos="1619"/>
              </w:tabs>
              <w:ind w:left="1619"/>
            </w:pPr>
            <w:r w:rsidRPr="00672C94">
              <w:t>5.</w:t>
            </w:r>
            <w:r w:rsidRPr="00672C94">
              <w:tab/>
              <w:t xml:space="preserve">(25/30) At least linear distribution is used for generating code points in new BSR table(s).  </w:t>
            </w:r>
            <w:r w:rsidRPr="00A7432B">
              <w:t>FFS (13/25) whether exponential distribution can be considered too.</w:t>
            </w:r>
            <w:r w:rsidRPr="00672C94">
              <w:t xml:space="preserve">  </w:t>
            </w:r>
            <w:r w:rsidRPr="00A7432B">
              <w:t>FFS if piecewise linear distribution is supported.</w:t>
            </w:r>
          </w:p>
          <w:p w14:paraId="7573A1DB" w14:textId="77777777" w:rsidR="009A07C4" w:rsidRPr="00672C94" w:rsidRDefault="009A07C4" w:rsidP="009A07C4">
            <w:pPr>
              <w:pStyle w:val="Agreement"/>
              <w:tabs>
                <w:tab w:val="clear" w:pos="6930"/>
                <w:tab w:val="num" w:pos="1619"/>
              </w:tabs>
              <w:ind w:left="1619"/>
            </w:pPr>
            <w:r w:rsidRPr="00801233">
              <w:t>8.</w:t>
            </w:r>
            <w:r w:rsidRPr="00801233">
              <w:tab/>
              <w:t xml:space="preserve">(29/30) New BSR table(s) can be used by any UEs that support such a capability. </w:t>
            </w:r>
            <w:r w:rsidRPr="00A7432B">
              <w:t>However, design of the new BSR table(s) should be based on XR-specific use cases and requirements</w:t>
            </w:r>
            <w:r w:rsidRPr="00672C94">
              <w:t>.</w:t>
            </w:r>
          </w:p>
          <w:p w14:paraId="671829E0" w14:textId="77777777" w:rsidR="00306104" w:rsidRPr="00672C94" w:rsidRDefault="00306104" w:rsidP="00306104">
            <w:pPr>
              <w:pStyle w:val="Agreement"/>
              <w:tabs>
                <w:tab w:val="clear" w:pos="6930"/>
                <w:tab w:val="num" w:pos="1619"/>
              </w:tabs>
              <w:ind w:left="1619"/>
            </w:pPr>
            <w:r w:rsidRPr="00801233">
              <w:t xml:space="preserve">6. </w:t>
            </w:r>
            <w:r w:rsidRPr="00801233">
              <w:tab/>
              <w:t xml:space="preserve">(29/30) Network can configure which BSR table(s) an LCG is eligible to use. UE determines which BSR table </w:t>
            </w:r>
            <w:r w:rsidRPr="00A7432B">
              <w:t>(i.e. legacy or something else)</w:t>
            </w:r>
            <w:r w:rsidRPr="00672C94">
              <w:t xml:space="preserve"> the LCG should use. </w:t>
            </w:r>
            <w:r w:rsidRPr="006777EF">
              <w:rPr>
                <w:highlight w:val="yellow"/>
              </w:rPr>
              <w:t>FFS details of this determination (e.g. based on buffer size) and how network knows which BSR table each LCG uses.</w:t>
            </w:r>
          </w:p>
          <w:p w14:paraId="417258BA" w14:textId="77777777" w:rsidR="00306104" w:rsidRPr="00672C94" w:rsidRDefault="00306104" w:rsidP="00306104">
            <w:pPr>
              <w:pStyle w:val="Agreement"/>
              <w:tabs>
                <w:tab w:val="clear" w:pos="6930"/>
                <w:tab w:val="num" w:pos="1619"/>
              </w:tabs>
              <w:ind w:left="1619"/>
            </w:pPr>
            <w:r w:rsidRPr="00672C94">
              <w:t xml:space="preserve">4. </w:t>
            </w:r>
            <w:r w:rsidRPr="00672C94">
              <w:tab/>
              <w:t xml:space="preserve">(26/30) </w:t>
            </w:r>
            <w:r w:rsidRPr="00A7432B">
              <w:t>As working assumption (depending on how we create the new BSR table(s) and the MAC CE format),</w:t>
            </w:r>
            <w:r w:rsidRPr="00672C94">
              <w:t xml:space="preserve"> If more than one new BSR table are introduced, all of them have the same </w:t>
            </w:r>
            <w:r w:rsidRPr="00A7432B">
              <w:t>size BS field. FFS on the exact size</w:t>
            </w:r>
            <w:r w:rsidRPr="00672C94">
              <w:t xml:space="preserve">. </w:t>
            </w:r>
          </w:p>
          <w:p w14:paraId="015426AC" w14:textId="77777777" w:rsidR="00306104" w:rsidRPr="00801233" w:rsidRDefault="00306104" w:rsidP="00306104">
            <w:pPr>
              <w:pStyle w:val="Agreement"/>
              <w:tabs>
                <w:tab w:val="clear" w:pos="6930"/>
                <w:tab w:val="num" w:pos="1619"/>
              </w:tabs>
              <w:ind w:left="1619"/>
            </w:pPr>
            <w:r w:rsidRPr="00801233">
              <w:t xml:space="preserve">2a. </w:t>
            </w:r>
            <w:r w:rsidRPr="00801233">
              <w:tab/>
              <w:t xml:space="preserve">(21/30) Deprioritize Option 2c (static + dynamic BSR tables. 6/3) and Option 2d (reference table + scaling factor. 5/30).  </w:t>
            </w:r>
          </w:p>
          <w:p w14:paraId="0A0F63B6" w14:textId="33137C1C" w:rsidR="00AC2795" w:rsidRPr="004B0E1D" w:rsidRDefault="00306104" w:rsidP="00306104">
            <w:pPr>
              <w:pStyle w:val="Agreement"/>
              <w:tabs>
                <w:tab w:val="clear" w:pos="6930"/>
                <w:tab w:val="num" w:pos="1619"/>
              </w:tabs>
              <w:ind w:left="1619"/>
            </w:pPr>
            <w:r w:rsidRPr="00793BCB">
              <w:t xml:space="preserve">2b. </w:t>
            </w:r>
            <w:r w:rsidRPr="00793BCB">
              <w:tab/>
              <w:t>Have more discussions on Option 2a (static BSR tables) vs Option 2b (RRC configured BSR tables).</w:t>
            </w:r>
            <w:r w:rsidRPr="00845B6B">
              <w:t xml:space="preserve"> </w:t>
            </w:r>
            <w:r w:rsidRPr="00A7432B">
              <w:t>In next meeting, companies should explain how BSR table(s) are created and how many tables would be needed, and how the MAC CE structure will look like. Should also explain what is the expected quantization error.</w:t>
            </w:r>
          </w:p>
        </w:tc>
      </w:tr>
    </w:tbl>
    <w:p w14:paraId="79E43814" w14:textId="3AAFECA5" w:rsidR="00B32E81" w:rsidRPr="009C5FE3" w:rsidRDefault="00B32E81" w:rsidP="000F535E">
      <w:pPr>
        <w:spacing w:before="120"/>
        <w:jc w:val="both"/>
        <w:rPr>
          <w:rFonts w:eastAsiaTheme="minorEastAsia"/>
          <w:lang w:eastAsia="zh-CN"/>
        </w:rPr>
      </w:pPr>
      <w:r>
        <w:rPr>
          <w:rFonts w:eastAsiaTheme="minorEastAsia"/>
          <w:lang w:eastAsia="zh-CN"/>
        </w:rPr>
        <w:t>In RAN2#122</w:t>
      </w:r>
      <w:r w:rsidR="0073728C">
        <w:rPr>
          <w:rFonts w:eastAsiaTheme="minorEastAsia"/>
          <w:lang w:eastAsia="zh-CN"/>
        </w:rPr>
        <w:fldChar w:fldCharType="begin"/>
      </w:r>
      <w:r w:rsidR="0073728C">
        <w:rPr>
          <w:rFonts w:eastAsiaTheme="minorEastAsia"/>
          <w:lang w:eastAsia="zh-CN"/>
        </w:rPr>
        <w:instrText xml:space="preserve"> REF _Ref141776146 \r \h </w:instrText>
      </w:r>
      <w:r w:rsidR="0073728C">
        <w:rPr>
          <w:rFonts w:eastAsiaTheme="minorEastAsia"/>
          <w:lang w:eastAsia="zh-CN"/>
        </w:rPr>
      </w:r>
      <w:r w:rsidR="0073728C">
        <w:rPr>
          <w:rFonts w:eastAsiaTheme="minorEastAsia"/>
          <w:lang w:eastAsia="zh-CN"/>
        </w:rPr>
        <w:fldChar w:fldCharType="separate"/>
      </w:r>
      <w:r w:rsidR="0073728C">
        <w:rPr>
          <w:rFonts w:eastAsiaTheme="minorEastAsia"/>
          <w:lang w:eastAsia="zh-CN"/>
        </w:rPr>
        <w:t>[2]</w:t>
      </w:r>
      <w:r w:rsidR="0073728C">
        <w:rPr>
          <w:rFonts w:eastAsiaTheme="minorEastAsia"/>
          <w:lang w:eastAsia="zh-CN"/>
        </w:rPr>
        <w:fldChar w:fldCharType="end"/>
      </w:r>
      <w:r>
        <w:rPr>
          <w:rFonts w:eastAsiaTheme="minorEastAsia"/>
          <w:lang w:eastAsia="zh-CN"/>
        </w:rPr>
        <w:t>, there were further following agreements regarding BSR enhancement</w:t>
      </w:r>
      <w:r w:rsidR="001853E1">
        <w:rPr>
          <w:rFonts w:eastAsiaTheme="minorEastAsia"/>
          <w:lang w:eastAsia="zh-CN"/>
        </w:rPr>
        <w:t>s</w:t>
      </w:r>
      <w:r>
        <w:rPr>
          <w:rFonts w:eastAsiaTheme="minorEastAsia"/>
          <w:lang w:eastAsia="zh-CN"/>
        </w:rPr>
        <w:t xml:space="preserve"> </w:t>
      </w:r>
      <w:r w:rsidR="001853E1">
        <w:rPr>
          <w:rFonts w:eastAsiaTheme="minorEastAsia"/>
          <w:lang w:eastAsia="zh-CN"/>
        </w:rPr>
        <w:t>for</w:t>
      </w:r>
      <w:r>
        <w:rPr>
          <w:rFonts w:eastAsiaTheme="minorEastAsia"/>
          <w:lang w:eastAsia="zh-CN"/>
        </w:rPr>
        <w:t xml:space="preserve"> XR:</w:t>
      </w:r>
    </w:p>
    <w:tbl>
      <w:tblPr>
        <w:tblStyle w:val="afa"/>
        <w:tblW w:w="0" w:type="auto"/>
        <w:tblLook w:val="04A0" w:firstRow="1" w:lastRow="0" w:firstColumn="1" w:lastColumn="0" w:noHBand="0" w:noVBand="1"/>
      </w:tblPr>
      <w:tblGrid>
        <w:gridCol w:w="9060"/>
      </w:tblGrid>
      <w:tr w:rsidR="009C5FE3" w14:paraId="3945DADF" w14:textId="77777777" w:rsidTr="009C5FE3">
        <w:tc>
          <w:tcPr>
            <w:tcW w:w="9060" w:type="dxa"/>
          </w:tcPr>
          <w:p w14:paraId="47EA5DD3" w14:textId="77777777" w:rsidR="009C5FE3" w:rsidRPr="00F738C4" w:rsidRDefault="009C5FE3" w:rsidP="009C5FE3">
            <w:pPr>
              <w:pStyle w:val="Agreement"/>
              <w:tabs>
                <w:tab w:val="clear" w:pos="6930"/>
                <w:tab w:val="num" w:pos="1619"/>
              </w:tabs>
              <w:ind w:left="1619"/>
              <w:rPr>
                <w:lang w:val="en-US"/>
              </w:rPr>
            </w:pPr>
            <w:r w:rsidRPr="00F738C4">
              <w:rPr>
                <w:lang w:val="en-US"/>
              </w:rPr>
              <w:t xml:space="preserve">1: UE calculates the remaining time based on the PDCP discard timer value. </w:t>
            </w:r>
            <w:r w:rsidRPr="006777EF">
              <w:rPr>
                <w:highlight w:val="yellow"/>
                <w:lang w:val="en-US"/>
              </w:rPr>
              <w:t>FFS if UE reports one or multiple values. FFS how this is modelled in PDCP specification. FFS which UEs support this.</w:t>
            </w:r>
          </w:p>
          <w:p w14:paraId="051E4611" w14:textId="77777777" w:rsidR="009C5FE3" w:rsidRPr="00F738C4" w:rsidRDefault="009C5FE3" w:rsidP="009C5FE3">
            <w:pPr>
              <w:pStyle w:val="Agreement"/>
              <w:tabs>
                <w:tab w:val="clear" w:pos="6930"/>
                <w:tab w:val="num" w:pos="1619"/>
              </w:tabs>
              <w:ind w:left="1619"/>
              <w:rPr>
                <w:lang w:val="en-US"/>
              </w:rPr>
            </w:pPr>
            <w:r w:rsidRPr="00F738C4">
              <w:rPr>
                <w:lang w:val="en-US"/>
              </w:rPr>
              <w:t xml:space="preserve">When/if UE reports remaining time, the reference time for the remaining time is determined from the point of the first transmission of the information. </w:t>
            </w:r>
            <w:r w:rsidRPr="006777EF">
              <w:rPr>
                <w:highlight w:val="yellow"/>
                <w:lang w:val="en-US"/>
              </w:rPr>
              <w:t>FFS if intra-UE prioritization can impact this</w:t>
            </w:r>
            <w:r w:rsidRPr="00F738C4">
              <w:rPr>
                <w:lang w:val="en-US"/>
              </w:rPr>
              <w:t>.</w:t>
            </w:r>
          </w:p>
          <w:p w14:paraId="37AC3C5D" w14:textId="77777777" w:rsidR="00797616" w:rsidRPr="00F738C4" w:rsidRDefault="00797616" w:rsidP="00797616">
            <w:pPr>
              <w:pStyle w:val="Agreement"/>
              <w:tabs>
                <w:tab w:val="clear" w:pos="6930"/>
                <w:tab w:val="num" w:pos="1619"/>
              </w:tabs>
              <w:ind w:left="1619"/>
            </w:pPr>
            <w:r w:rsidRPr="00F738C4">
              <w:t>Support one static BSR table with 8 bits BS field for Rel-18 XR (for all cases).</w:t>
            </w:r>
          </w:p>
          <w:p w14:paraId="02E0F1D3" w14:textId="77777777" w:rsidR="00B777A3" w:rsidRPr="00F738C4" w:rsidRDefault="00B777A3" w:rsidP="00B777A3">
            <w:pPr>
              <w:pStyle w:val="Agreement"/>
              <w:tabs>
                <w:tab w:val="clear" w:pos="6930"/>
                <w:tab w:val="num" w:pos="1619"/>
              </w:tabs>
              <w:ind w:left="1619"/>
            </w:pPr>
            <w:r w:rsidRPr="00F738C4">
              <w:lastRenderedPageBreak/>
              <w:t>We do not support additional piecewise linear BSR table in Rel-18. Can consider piecewise linearity when discussing how the BSR table values are defined.</w:t>
            </w:r>
          </w:p>
          <w:p w14:paraId="3A9D229E" w14:textId="4232A8D0" w:rsidR="00797616" w:rsidRPr="006777EF" w:rsidRDefault="00797616" w:rsidP="000F535E">
            <w:pPr>
              <w:spacing w:before="120"/>
              <w:jc w:val="both"/>
              <w:rPr>
                <w:rFonts w:eastAsiaTheme="minorEastAsia"/>
                <w:lang w:eastAsia="zh-CN"/>
              </w:rPr>
            </w:pPr>
          </w:p>
        </w:tc>
      </w:tr>
    </w:tbl>
    <w:p w14:paraId="4B1F3372" w14:textId="77777777" w:rsidR="00B32E81" w:rsidRDefault="00B32E81" w:rsidP="000F535E">
      <w:pPr>
        <w:spacing w:before="120"/>
        <w:jc w:val="both"/>
        <w:rPr>
          <w:lang w:eastAsia="zh-CN"/>
        </w:rPr>
      </w:pPr>
    </w:p>
    <w:p w14:paraId="1C7A286E" w14:textId="450165C5" w:rsidR="00E937AC" w:rsidRDefault="007A4A63" w:rsidP="000F535E">
      <w:pPr>
        <w:spacing w:before="120"/>
        <w:jc w:val="both"/>
      </w:pPr>
      <w:r>
        <w:rPr>
          <w:lang w:eastAsia="zh-CN"/>
        </w:rPr>
        <w:t xml:space="preserve">In </w:t>
      </w:r>
      <w:r w:rsidR="001853E1">
        <w:rPr>
          <w:lang w:eastAsia="zh-CN"/>
        </w:rPr>
        <w:t>previous</w:t>
      </w:r>
      <w:r w:rsidR="001853E1" w:rsidRPr="00A7432B">
        <w:rPr>
          <w:lang w:eastAsia="zh-CN"/>
        </w:rPr>
        <w:t xml:space="preserve"> </w:t>
      </w:r>
      <w:r w:rsidR="005E45CE">
        <w:rPr>
          <w:lang w:eastAsia="zh-CN"/>
        </w:rPr>
        <w:t xml:space="preserve">two </w:t>
      </w:r>
      <w:r w:rsidRPr="00A7432B">
        <w:rPr>
          <w:lang w:eastAsia="zh-CN"/>
        </w:rPr>
        <w:t>meeting</w:t>
      </w:r>
      <w:r w:rsidR="005E45CE">
        <w:rPr>
          <w:lang w:eastAsia="zh-CN"/>
        </w:rPr>
        <w:t>s</w:t>
      </w:r>
      <w:r w:rsidRPr="00A7432B">
        <w:rPr>
          <w:lang w:eastAsia="zh-CN"/>
        </w:rPr>
        <w:t>,</w:t>
      </w:r>
      <w:r>
        <w:rPr>
          <w:lang w:eastAsia="zh-CN"/>
        </w:rPr>
        <w:t xml:space="preserve"> </w:t>
      </w:r>
      <w:r w:rsidR="005E45CE">
        <w:rPr>
          <w:lang w:eastAsia="zh-CN"/>
        </w:rPr>
        <w:t xml:space="preserve">BSR table definition, </w:t>
      </w:r>
      <w:r>
        <w:rPr>
          <w:lang w:eastAsia="zh-CN"/>
        </w:rPr>
        <w:t>delay information report and BSR triggering had been discussed</w:t>
      </w:r>
      <w:r w:rsidR="005E45CE">
        <w:rPr>
          <w:lang w:eastAsia="zh-CN"/>
        </w:rPr>
        <w:t xml:space="preserve"> but there are still a lot of open issues</w:t>
      </w:r>
      <w:r>
        <w:rPr>
          <w:lang w:eastAsia="zh-CN"/>
        </w:rPr>
        <w:t xml:space="preserve">. </w:t>
      </w:r>
      <w:r w:rsidR="00E40EB7">
        <w:rPr>
          <w:lang w:eastAsia="zh-CN"/>
        </w:rPr>
        <w:t xml:space="preserve">In this paper, we would like to </w:t>
      </w:r>
      <w:r w:rsidR="004B0E1D">
        <w:rPr>
          <w:lang w:eastAsia="zh-CN"/>
        </w:rPr>
        <w:t xml:space="preserve">further </w:t>
      </w:r>
      <w:r w:rsidR="005708A6">
        <w:rPr>
          <w:lang w:eastAsia="zh-CN"/>
        </w:rPr>
        <w:t xml:space="preserve">share our views on BSR table </w:t>
      </w:r>
      <w:r w:rsidR="005E45CE">
        <w:rPr>
          <w:lang w:eastAsia="zh-CN"/>
        </w:rPr>
        <w:t>derivations</w:t>
      </w:r>
      <w:r w:rsidR="005708A6">
        <w:rPr>
          <w:lang w:eastAsia="zh-CN"/>
        </w:rPr>
        <w:t>, delay report</w:t>
      </w:r>
      <w:r>
        <w:rPr>
          <w:lang w:eastAsia="zh-CN"/>
        </w:rPr>
        <w:t xml:space="preserve"> and </w:t>
      </w:r>
      <w:r w:rsidR="00C84888">
        <w:rPr>
          <w:lang w:eastAsia="zh-CN"/>
        </w:rPr>
        <w:t>BSR triggering</w:t>
      </w:r>
      <w:r w:rsidR="005E45CE">
        <w:rPr>
          <w:lang w:eastAsia="zh-CN"/>
        </w:rPr>
        <w:t>,</w:t>
      </w:r>
      <w:r w:rsidR="005E45CE" w:rsidRPr="005E45CE">
        <w:rPr>
          <w:lang w:eastAsia="zh-CN"/>
        </w:rPr>
        <w:t xml:space="preserve"> </w:t>
      </w:r>
      <w:r w:rsidR="005E45CE">
        <w:rPr>
          <w:lang w:eastAsia="zh-CN"/>
        </w:rPr>
        <w:t>based on the above agreements</w:t>
      </w:r>
      <w:r w:rsidR="005708A6">
        <w:rPr>
          <w:lang w:eastAsia="zh-CN"/>
        </w:rPr>
        <w:t>.</w:t>
      </w:r>
      <w:r w:rsidR="00E40EB7">
        <w:rPr>
          <w:lang w:eastAsia="zh-CN"/>
        </w:rPr>
        <w:t xml:space="preserve"> </w:t>
      </w:r>
    </w:p>
    <w:p w14:paraId="2C70DD61" w14:textId="39576AD6" w:rsidR="00353B31" w:rsidRPr="00756576" w:rsidRDefault="0004065F" w:rsidP="00BF762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eastAsia="等线"/>
        </w:rPr>
      </w:pPr>
      <w:r w:rsidRPr="005170E5">
        <w:rPr>
          <w:sz w:val="36"/>
          <w:szCs w:val="20"/>
        </w:rPr>
        <w:t>Discussion</w:t>
      </w:r>
    </w:p>
    <w:p w14:paraId="0B2F0F01" w14:textId="53A4D439" w:rsidR="00F510ED" w:rsidRDefault="00E22D8F" w:rsidP="00F510ED">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Static </w:t>
      </w:r>
      <w:r w:rsidR="00286626">
        <w:rPr>
          <w:rFonts w:ascii="Arial" w:eastAsia="MS Mincho" w:hAnsi="Arial" w:cs="Arial"/>
          <w:iCs/>
          <w:sz w:val="30"/>
          <w:szCs w:val="30"/>
          <w:lang w:eastAsia="zh-CN"/>
        </w:rPr>
        <w:t>B</w:t>
      </w:r>
      <w:r>
        <w:rPr>
          <w:rFonts w:ascii="Arial" w:eastAsia="MS Mincho" w:hAnsi="Arial" w:cs="Arial"/>
          <w:iCs/>
          <w:sz w:val="30"/>
          <w:szCs w:val="30"/>
          <w:lang w:eastAsia="zh-CN"/>
        </w:rPr>
        <w:t>SR table derivation</w:t>
      </w:r>
    </w:p>
    <w:p w14:paraId="1AF53F2C" w14:textId="3068FC71" w:rsidR="00D43934" w:rsidRDefault="001853E1" w:rsidP="00D43934">
      <w:pPr>
        <w:spacing w:before="120"/>
        <w:jc w:val="both"/>
        <w:rPr>
          <w:rFonts w:eastAsiaTheme="minorEastAsia"/>
          <w:lang w:eastAsia="zh-CN"/>
        </w:rPr>
      </w:pPr>
      <w:bookmarkStart w:id="1" w:name="_Toc131522645"/>
      <w:bookmarkStart w:id="2" w:name="_Toc131522564"/>
      <w:bookmarkStart w:id="3" w:name="_Toc131522648"/>
      <w:bookmarkStart w:id="4" w:name="_Toc133498954"/>
      <w:bookmarkStart w:id="5" w:name="_Toc134281634"/>
      <w:bookmarkStart w:id="6" w:name="_Toc134284369"/>
      <w:bookmarkStart w:id="7" w:name="_Toc134439077"/>
      <w:bookmarkEnd w:id="1"/>
      <w:bookmarkEnd w:id="2"/>
      <w:bookmarkEnd w:id="3"/>
      <w:bookmarkEnd w:id="4"/>
      <w:bookmarkEnd w:id="5"/>
      <w:bookmarkEnd w:id="6"/>
      <w:bookmarkEnd w:id="7"/>
      <w:r>
        <w:rPr>
          <w:rFonts w:eastAsiaTheme="minorEastAsia"/>
          <w:lang w:eastAsia="zh-CN"/>
        </w:rPr>
        <w:t>The</w:t>
      </w:r>
      <w:r w:rsidR="00D43934">
        <w:rPr>
          <w:rFonts w:eastAsiaTheme="minorEastAsia"/>
          <w:lang w:eastAsia="zh-CN"/>
        </w:rPr>
        <w:t xml:space="preserve"> </w:t>
      </w:r>
      <w:r>
        <w:rPr>
          <w:rFonts w:eastAsiaTheme="minorEastAsia"/>
          <w:lang w:eastAsia="zh-CN"/>
        </w:rPr>
        <w:t xml:space="preserve">NR </w:t>
      </w:r>
      <w:r w:rsidR="00D43934">
        <w:rPr>
          <w:rFonts w:eastAsiaTheme="minorEastAsia"/>
          <w:lang w:eastAsia="zh-CN"/>
        </w:rPr>
        <w:t>BSR table</w:t>
      </w:r>
      <w:r>
        <w:rPr>
          <w:rFonts w:eastAsiaTheme="minorEastAsia"/>
          <w:lang w:eastAsia="zh-CN"/>
        </w:rPr>
        <w:t>s are exponential BSR tables. T</w:t>
      </w:r>
      <w:r w:rsidR="00D43934">
        <w:rPr>
          <w:rFonts w:eastAsiaTheme="minorEastAsia"/>
          <w:lang w:eastAsia="zh-CN"/>
        </w:rPr>
        <w:t>he following two formulas as used in LTE were reused</w:t>
      </w:r>
      <w:r>
        <w:rPr>
          <w:rFonts w:eastAsiaTheme="minorEastAsia"/>
          <w:lang w:eastAsia="zh-CN"/>
        </w:rPr>
        <w:t xml:space="preserve"> for NR BSR table derivation</w:t>
      </w:r>
      <w:r w:rsidR="00D43934">
        <w:rPr>
          <w:rFonts w:eastAsiaTheme="minorEastAsia"/>
          <w:lang w:eastAsia="zh-CN"/>
        </w:rPr>
        <w:t>:</w:t>
      </w:r>
    </w:p>
    <w:p w14:paraId="4D853BA6" w14:textId="46A93977" w:rsidR="00D43934" w:rsidRDefault="00D43934" w:rsidP="006777EF">
      <w:pPr>
        <w:spacing w:after="240"/>
        <w:ind w:firstLine="720"/>
      </w:pPr>
      <w:r w:rsidRPr="00372165">
        <w:rPr>
          <w:i/>
        </w:rPr>
        <w:t>B</w:t>
      </w:r>
      <w:r w:rsidRPr="00372165">
        <w:rPr>
          <w:i/>
          <w:vertAlign w:val="subscript"/>
        </w:rPr>
        <w:t>k</w:t>
      </w:r>
      <w:r w:rsidRPr="00372165">
        <w:rPr>
          <w:i/>
        </w:rPr>
        <w:t xml:space="preserve"> </w:t>
      </w:r>
      <w:r>
        <w:t xml:space="preserve">= </w:t>
      </w:r>
      <w:r>
        <w:sym w:font="Symbol" w:char="F0E9"/>
      </w:r>
      <w:proofErr w:type="spellStart"/>
      <w:r w:rsidRPr="00372165">
        <w:rPr>
          <w:i/>
        </w:rPr>
        <w:t>B</w:t>
      </w:r>
      <w:r w:rsidRPr="00756ED1">
        <w:rPr>
          <w:i/>
          <w:vertAlign w:val="subscript"/>
        </w:rPr>
        <w:t>min</w:t>
      </w:r>
      <w:proofErr w:type="spellEnd"/>
      <w:r>
        <w:rPr>
          <w:i/>
        </w:rPr>
        <w:sym w:font="Symbol" w:char="F0D7"/>
      </w:r>
      <w:r>
        <w:rPr>
          <w:i/>
        </w:rPr>
        <w:t xml:space="preserve"> </w:t>
      </w:r>
      <w:r w:rsidRPr="00756ED1">
        <w:t>(</w:t>
      </w:r>
      <w:r>
        <w:rPr>
          <w:i/>
        </w:rPr>
        <w:t xml:space="preserve">1 </w:t>
      </w:r>
      <w:r w:rsidR="00AD7767">
        <w:rPr>
          <w:i/>
        </w:rPr>
        <w:t xml:space="preserve">+ </w:t>
      </w:r>
      <w:r>
        <w:rPr>
          <w:i/>
        </w:rPr>
        <w:t>p</w:t>
      </w:r>
      <w:r w:rsidRPr="00756ED1">
        <w:t>)</w:t>
      </w:r>
      <w:r>
        <w:rPr>
          <w:i/>
          <w:vertAlign w:val="superscript"/>
        </w:rPr>
        <w:t xml:space="preserve"> k</w:t>
      </w:r>
      <w:r>
        <w:t xml:space="preserve"> </w:t>
      </w:r>
      <w:r>
        <w:sym w:font="Symbol" w:char="F0F9"/>
      </w:r>
      <w:r>
        <w:t xml:space="preserve">   </w:t>
      </w:r>
      <w:r w:rsidR="001008E0">
        <w:tab/>
      </w:r>
      <w:r>
        <w:t>(1)</w:t>
      </w:r>
    </w:p>
    <w:p w14:paraId="0B4E1FC8" w14:textId="650E6FD5" w:rsidR="00D43934" w:rsidRDefault="00D43934" w:rsidP="006777EF">
      <w:pPr>
        <w:pStyle w:val="a0"/>
        <w:ind w:firstLine="720"/>
        <w:jc w:val="left"/>
      </w:pPr>
      <w:r>
        <w:t xml:space="preserve">where </w:t>
      </w:r>
      <w:r w:rsidRPr="00756ED1">
        <w:rPr>
          <w:i/>
        </w:rPr>
        <w:t>p</w:t>
      </w:r>
      <w:r>
        <w:t xml:space="preserve"> = </w:t>
      </w:r>
      <w:proofErr w:type="gramStart"/>
      <w:r>
        <w:t xml:space="preserve">( </w:t>
      </w:r>
      <w:proofErr w:type="spellStart"/>
      <w:r w:rsidRPr="00756ED1">
        <w:rPr>
          <w:i/>
        </w:rPr>
        <w:t>B</w:t>
      </w:r>
      <w:r>
        <w:rPr>
          <w:i/>
          <w:vertAlign w:val="subscript"/>
        </w:rPr>
        <w:t>max</w:t>
      </w:r>
      <w:proofErr w:type="spellEnd"/>
      <w:proofErr w:type="gramEnd"/>
      <w:r>
        <w:t xml:space="preserve"> / </w:t>
      </w:r>
      <w:proofErr w:type="spellStart"/>
      <w:r w:rsidRPr="00756ED1">
        <w:rPr>
          <w:i/>
        </w:rPr>
        <w:t>B</w:t>
      </w:r>
      <w:r w:rsidRPr="00756ED1">
        <w:rPr>
          <w:i/>
          <w:vertAlign w:val="subscript"/>
        </w:rPr>
        <w:t>m</w:t>
      </w:r>
      <w:r>
        <w:rPr>
          <w:i/>
          <w:vertAlign w:val="subscript"/>
        </w:rPr>
        <w:t>in</w:t>
      </w:r>
      <w:proofErr w:type="spellEnd"/>
      <w:r>
        <w:t xml:space="preserve">) </w:t>
      </w:r>
      <w:r>
        <w:rPr>
          <w:vertAlign w:val="superscript"/>
        </w:rPr>
        <w:t>1 / (</w:t>
      </w:r>
      <w:r w:rsidRPr="00756ED1">
        <w:rPr>
          <w:i/>
          <w:vertAlign w:val="superscript"/>
        </w:rPr>
        <w:t>N</w:t>
      </w:r>
      <w:r>
        <w:rPr>
          <w:vertAlign w:val="superscript"/>
        </w:rPr>
        <w:t>-</w:t>
      </w:r>
      <w:r w:rsidR="00907961">
        <w:rPr>
          <w:vertAlign w:val="superscript"/>
        </w:rPr>
        <w:t>2</w:t>
      </w:r>
      <w:r>
        <w:rPr>
          <w:vertAlign w:val="superscript"/>
        </w:rPr>
        <w:t>)</w:t>
      </w:r>
      <w:r>
        <w:t xml:space="preserve"> – 1  </w:t>
      </w:r>
      <w:r w:rsidR="001008E0">
        <w:tab/>
      </w:r>
      <w:r w:rsidR="001008E0">
        <w:tab/>
      </w:r>
      <w:r>
        <w:t xml:space="preserve"> (2)</w:t>
      </w:r>
    </w:p>
    <w:p w14:paraId="494DA106" w14:textId="729F59D7" w:rsidR="00D43934" w:rsidRPr="00A7432B" w:rsidRDefault="00D43934" w:rsidP="00A7432B">
      <w:pPr>
        <w:spacing w:before="120"/>
        <w:jc w:val="both"/>
        <w:rPr>
          <w:rFonts w:eastAsiaTheme="minorEastAsia"/>
        </w:rPr>
      </w:pPr>
      <w:r>
        <w:rPr>
          <w:rFonts w:eastAsiaTheme="minorEastAsia"/>
          <w:lang w:eastAsia="zh-CN"/>
        </w:rPr>
        <w:t>The BSR table can ensure a roughly uniform quantization error in percentage for all code points.</w:t>
      </w:r>
      <w:r w:rsidR="007913C7">
        <w:rPr>
          <w:rFonts w:eastAsiaTheme="minorEastAsia"/>
          <w:lang w:eastAsia="zh-CN"/>
        </w:rPr>
        <w:t xml:space="preserve"> For legacy BSR table </w:t>
      </w:r>
      <w:r w:rsidR="008A212F">
        <w:rPr>
          <w:rFonts w:eastAsiaTheme="minorEastAsia"/>
          <w:lang w:eastAsia="zh-CN"/>
        </w:rPr>
        <w:t>with 256 code points</w:t>
      </w:r>
      <w:r w:rsidR="007913C7">
        <w:rPr>
          <w:rFonts w:eastAsiaTheme="minorEastAsia"/>
          <w:lang w:eastAsia="zh-CN"/>
        </w:rPr>
        <w:t>, the target maximum quantization error is around 6.5%.</w:t>
      </w:r>
    </w:p>
    <w:p w14:paraId="6A598BE9" w14:textId="192AFCC1" w:rsidR="00EA41A6" w:rsidRDefault="00212AB4" w:rsidP="00EA41A6">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8" w:name="_Toc142655471"/>
      <w:r>
        <w:rPr>
          <w:rFonts w:ascii="Times New Roman" w:hAnsi="Times New Roman"/>
          <w:lang w:bidi="ar"/>
        </w:rPr>
        <w:t>F</w:t>
      </w:r>
      <w:r w:rsidR="00EA41A6" w:rsidRPr="00A7432B">
        <w:rPr>
          <w:rFonts w:ascii="Times New Roman" w:hAnsi="Times New Roman"/>
          <w:lang w:bidi="ar"/>
        </w:rPr>
        <w:t xml:space="preserve">or </w:t>
      </w:r>
      <w:r w:rsidR="0008045E">
        <w:rPr>
          <w:rFonts w:ascii="Times New Roman" w:hAnsi="Times New Roman"/>
          <w:lang w:bidi="ar"/>
        </w:rPr>
        <w:t xml:space="preserve">the </w:t>
      </w:r>
      <w:r w:rsidR="00EA41A6" w:rsidRPr="00A7432B">
        <w:rPr>
          <w:rFonts w:ascii="Times New Roman" w:hAnsi="Times New Roman"/>
          <w:lang w:bidi="ar"/>
        </w:rPr>
        <w:t>legacy BSR table</w:t>
      </w:r>
      <w:r w:rsidR="00D43934">
        <w:rPr>
          <w:rFonts w:ascii="Times New Roman" w:hAnsi="Times New Roman"/>
          <w:lang w:bidi="ar"/>
        </w:rPr>
        <w:t xml:space="preserve"> with 256 code points</w:t>
      </w:r>
      <w:r>
        <w:rPr>
          <w:rFonts w:ascii="Times New Roman" w:hAnsi="Times New Roman"/>
          <w:lang w:bidi="ar"/>
        </w:rPr>
        <w:t xml:space="preserve">, </w:t>
      </w:r>
      <w:r w:rsidR="00146C91">
        <w:rPr>
          <w:rFonts w:ascii="Times New Roman" w:hAnsi="Times New Roman"/>
          <w:lang w:bidi="ar"/>
        </w:rPr>
        <w:t>an equal</w:t>
      </w:r>
      <w:r>
        <w:rPr>
          <w:rFonts w:ascii="Times New Roman" w:hAnsi="Times New Roman"/>
          <w:lang w:bidi="ar"/>
        </w:rPr>
        <w:t xml:space="preserve"> </w:t>
      </w:r>
      <w:r w:rsidRPr="00F0147C">
        <w:rPr>
          <w:rFonts w:ascii="Times New Roman" w:hAnsi="Times New Roman"/>
          <w:lang w:bidi="ar"/>
        </w:rPr>
        <w:t xml:space="preserve">maximum quantization error </w:t>
      </w:r>
      <w:r w:rsidR="00146C91">
        <w:rPr>
          <w:rFonts w:ascii="Times New Roman" w:hAnsi="Times New Roman"/>
          <w:lang w:bidi="ar"/>
        </w:rPr>
        <w:t xml:space="preserve">of </w:t>
      </w:r>
      <w:r w:rsidR="00146C91" w:rsidRPr="00A7432B">
        <w:rPr>
          <w:rFonts w:ascii="Times New Roman" w:hAnsi="Times New Roman"/>
          <w:lang w:bidi="ar"/>
        </w:rPr>
        <w:t>~6.5%</w:t>
      </w:r>
      <w:r w:rsidR="00146C91">
        <w:rPr>
          <w:rFonts w:ascii="Times New Roman" w:hAnsi="Times New Roman"/>
          <w:lang w:bidi="ar"/>
        </w:rPr>
        <w:t xml:space="preserve"> can be achieved for </w:t>
      </w:r>
      <w:r>
        <w:rPr>
          <w:rFonts w:ascii="Times New Roman" w:hAnsi="Times New Roman"/>
          <w:lang w:bidi="ar"/>
        </w:rPr>
        <w:t>all</w:t>
      </w:r>
      <w:r w:rsidR="00EA41A6" w:rsidRPr="00A7432B">
        <w:rPr>
          <w:rFonts w:ascii="Times New Roman" w:hAnsi="Times New Roman"/>
          <w:lang w:bidi="ar"/>
        </w:rPr>
        <w:t xml:space="preserve"> entries.</w:t>
      </w:r>
      <w:bookmarkEnd w:id="8"/>
    </w:p>
    <w:p w14:paraId="55022628" w14:textId="049673F0" w:rsidR="004202E0" w:rsidRDefault="00810AA5" w:rsidP="004F1A11">
      <w:pPr>
        <w:spacing w:before="120"/>
        <w:jc w:val="both"/>
        <w:rPr>
          <w:rFonts w:eastAsiaTheme="minorEastAsia"/>
          <w:lang w:eastAsia="zh-CN" w:bidi="ar"/>
        </w:rPr>
      </w:pPr>
      <w:r>
        <w:rPr>
          <w:lang w:bidi="ar"/>
        </w:rPr>
        <w:t>For</w:t>
      </w:r>
      <w:r w:rsidR="00FA09A7">
        <w:rPr>
          <w:lang w:bidi="ar"/>
        </w:rPr>
        <w:t xml:space="preserve"> an</w:t>
      </w:r>
      <w:r>
        <w:rPr>
          <w:lang w:bidi="ar"/>
        </w:rPr>
        <w:t xml:space="preserve"> BSR table with</w:t>
      </w:r>
      <w:r w:rsidR="00865710">
        <w:rPr>
          <w:lang w:bidi="ar"/>
        </w:rPr>
        <w:t xml:space="preserve"> linear distribution, the buffer size range for each entry is equal. There is s</w:t>
      </w:r>
      <w:r w:rsidR="004F1A11">
        <w:rPr>
          <w:lang w:bidi="ar"/>
        </w:rPr>
        <w:t>mall</w:t>
      </w:r>
      <w:r w:rsidR="00865710">
        <w:rPr>
          <w:lang w:bidi="ar"/>
        </w:rPr>
        <w:t>er</w:t>
      </w:r>
      <w:r w:rsidR="004F1A11">
        <w:rPr>
          <w:lang w:bidi="ar"/>
        </w:rPr>
        <w:t xml:space="preserve"> quantization error </w:t>
      </w:r>
      <w:r w:rsidR="00865710">
        <w:rPr>
          <w:lang w:bidi="ar"/>
        </w:rPr>
        <w:t>large buffer size area than in low buffer size area</w:t>
      </w:r>
      <w:r w:rsidR="004F1A11">
        <w:rPr>
          <w:lang w:bidi="ar"/>
        </w:rPr>
        <w:t>.</w:t>
      </w:r>
      <w:r w:rsidR="00F46088">
        <w:rPr>
          <w:lang w:bidi="ar"/>
        </w:rPr>
        <w:t xml:space="preserve"> </w:t>
      </w:r>
      <w:r w:rsidR="00551358">
        <w:rPr>
          <w:lang w:bidi="ar"/>
        </w:rPr>
        <w:t xml:space="preserve"> </w:t>
      </w:r>
      <w:r w:rsidR="00865710">
        <w:rPr>
          <w:rFonts w:eastAsiaTheme="minorEastAsia"/>
          <w:lang w:eastAsia="zh-CN" w:bidi="ar"/>
        </w:rPr>
        <w:t>F</w:t>
      </w:r>
      <w:r w:rsidR="00551358">
        <w:rPr>
          <w:rFonts w:eastAsiaTheme="minorEastAsia"/>
          <w:lang w:eastAsia="zh-CN" w:bidi="ar"/>
        </w:rPr>
        <w:t xml:space="preserve">or </w:t>
      </w:r>
      <w:proofErr w:type="spellStart"/>
      <w:r w:rsidR="00551358">
        <w:rPr>
          <w:rFonts w:eastAsiaTheme="minorEastAsia"/>
          <w:lang w:eastAsia="zh-CN" w:bidi="ar"/>
        </w:rPr>
        <w:t>GoP</w:t>
      </w:r>
      <w:proofErr w:type="spellEnd"/>
      <w:r w:rsidR="00551358">
        <w:rPr>
          <w:rFonts w:eastAsiaTheme="minorEastAsia"/>
          <w:lang w:eastAsia="zh-CN" w:bidi="ar"/>
        </w:rPr>
        <w:t xml:space="preserve"> based video traffic</w:t>
      </w:r>
      <w:r>
        <w:rPr>
          <w:rFonts w:eastAsiaTheme="minorEastAsia"/>
          <w:lang w:eastAsia="zh-CN" w:bidi="ar"/>
        </w:rPr>
        <w:t xml:space="preserve"> with </w:t>
      </w:r>
      <w:r>
        <w:rPr>
          <w:rFonts w:eastAsiaTheme="minorEastAsia" w:hint="eastAsia"/>
          <w:lang w:eastAsia="zh-CN" w:bidi="ar"/>
        </w:rPr>
        <w:t>grou</w:t>
      </w:r>
      <w:r>
        <w:rPr>
          <w:rFonts w:eastAsiaTheme="minorEastAsia"/>
          <w:lang w:eastAsia="zh-CN" w:bidi="ar"/>
        </w:rPr>
        <w:t>p size N</w:t>
      </w:r>
      <w:r w:rsidR="00551358">
        <w:rPr>
          <w:rFonts w:eastAsiaTheme="minorEastAsia"/>
          <w:lang w:eastAsia="zh-CN" w:bidi="ar"/>
        </w:rPr>
        <w:t xml:space="preserve">, there are N-1 P-frames </w:t>
      </w:r>
      <w:r>
        <w:rPr>
          <w:rFonts w:eastAsiaTheme="minorEastAsia"/>
          <w:lang w:eastAsia="zh-CN" w:bidi="ar"/>
        </w:rPr>
        <w:t xml:space="preserve">corresponding to </w:t>
      </w:r>
      <w:r w:rsidR="00551358">
        <w:rPr>
          <w:rFonts w:eastAsiaTheme="minorEastAsia"/>
          <w:lang w:eastAsia="zh-CN" w:bidi="ar"/>
        </w:rPr>
        <w:t>each I-frame</w:t>
      </w:r>
      <w:r>
        <w:rPr>
          <w:rFonts w:eastAsiaTheme="minorEastAsia"/>
          <w:lang w:eastAsia="zh-CN" w:bidi="ar"/>
        </w:rPr>
        <w:t xml:space="preserve"> in statistics</w:t>
      </w:r>
      <w:r w:rsidR="00551358">
        <w:rPr>
          <w:rFonts w:eastAsiaTheme="minorEastAsia"/>
          <w:lang w:eastAsia="zh-CN" w:bidi="ar"/>
        </w:rPr>
        <w:t xml:space="preserve">, </w:t>
      </w:r>
      <w:r>
        <w:rPr>
          <w:rFonts w:eastAsiaTheme="minorEastAsia"/>
          <w:lang w:eastAsia="zh-CN" w:bidi="ar"/>
        </w:rPr>
        <w:t xml:space="preserve">wherein </w:t>
      </w:r>
      <w:r w:rsidR="00551358">
        <w:rPr>
          <w:rFonts w:eastAsiaTheme="minorEastAsia"/>
          <w:lang w:eastAsia="zh-CN" w:bidi="ar"/>
        </w:rPr>
        <w:t xml:space="preserve">N is usually a large </w:t>
      </w:r>
      <w:r w:rsidR="00FA09A7">
        <w:rPr>
          <w:rFonts w:eastAsiaTheme="minorEastAsia"/>
          <w:lang w:eastAsia="zh-CN" w:bidi="ar"/>
        </w:rPr>
        <w:t xml:space="preserve">integer </w:t>
      </w:r>
      <w:r w:rsidR="00551358">
        <w:rPr>
          <w:rFonts w:eastAsiaTheme="minorEastAsia"/>
          <w:lang w:eastAsia="zh-CN" w:bidi="ar"/>
        </w:rPr>
        <w:t xml:space="preserve">value. This means that the P-Frame burst occurs very much more </w:t>
      </w:r>
      <w:r>
        <w:rPr>
          <w:rFonts w:eastAsiaTheme="minorEastAsia"/>
          <w:lang w:eastAsia="zh-CN" w:bidi="ar"/>
        </w:rPr>
        <w:t xml:space="preserve">often </w:t>
      </w:r>
      <w:r w:rsidR="00551358">
        <w:rPr>
          <w:rFonts w:eastAsiaTheme="minorEastAsia"/>
          <w:lang w:eastAsia="zh-CN" w:bidi="ar"/>
        </w:rPr>
        <w:t>than the I-Frame burst</w:t>
      </w:r>
      <w:r w:rsidR="00B84FF5">
        <w:rPr>
          <w:rFonts w:eastAsiaTheme="minorEastAsia"/>
          <w:lang w:eastAsia="zh-CN" w:bidi="ar"/>
        </w:rPr>
        <w:t xml:space="preserve">. </w:t>
      </w:r>
      <w:r w:rsidR="00865710">
        <w:rPr>
          <w:rFonts w:eastAsiaTheme="minorEastAsia"/>
          <w:lang w:eastAsia="zh-CN" w:bidi="ar"/>
        </w:rPr>
        <w:t xml:space="preserve">In a second aspect, typically </w:t>
      </w:r>
      <w:r w:rsidR="00551358">
        <w:rPr>
          <w:rFonts w:eastAsiaTheme="minorEastAsia"/>
          <w:lang w:eastAsia="zh-CN" w:bidi="ar"/>
        </w:rPr>
        <w:t>P-frame burst is smaller than I-Frame</w:t>
      </w:r>
      <w:r>
        <w:rPr>
          <w:rFonts w:eastAsiaTheme="minorEastAsia"/>
          <w:lang w:eastAsia="zh-CN" w:bidi="ar"/>
        </w:rPr>
        <w:t xml:space="preserve"> burst</w:t>
      </w:r>
      <w:r w:rsidR="00551358">
        <w:rPr>
          <w:rFonts w:eastAsiaTheme="minorEastAsia"/>
          <w:lang w:eastAsia="zh-CN" w:bidi="ar"/>
        </w:rPr>
        <w:t>s</w:t>
      </w:r>
      <w:r>
        <w:rPr>
          <w:rFonts w:eastAsiaTheme="minorEastAsia"/>
          <w:lang w:eastAsia="zh-CN" w:bidi="ar"/>
        </w:rPr>
        <w:t>, e.g. I-Frame burst size is usually 2~3 times as the P-frame burst size. T</w:t>
      </w:r>
      <w:r>
        <w:rPr>
          <w:rFonts w:eastAsiaTheme="minorEastAsia" w:hint="eastAsia"/>
          <w:lang w:eastAsia="zh-CN" w:bidi="ar"/>
        </w:rPr>
        <w:t>his</w:t>
      </w:r>
      <w:r>
        <w:rPr>
          <w:rFonts w:eastAsiaTheme="minorEastAsia"/>
          <w:lang w:eastAsia="zh-CN" w:bidi="ar"/>
        </w:rPr>
        <w:t xml:space="preserve"> means</w:t>
      </w:r>
      <w:r w:rsidR="00865710">
        <w:rPr>
          <w:rFonts w:eastAsiaTheme="minorEastAsia"/>
          <w:lang w:eastAsia="zh-CN" w:bidi="ar"/>
        </w:rPr>
        <w:t xml:space="preserve"> that </w:t>
      </w:r>
      <w:r>
        <w:rPr>
          <w:rFonts w:eastAsiaTheme="minorEastAsia"/>
          <w:lang w:eastAsia="zh-CN" w:bidi="ar"/>
        </w:rPr>
        <w:t xml:space="preserve">the </w:t>
      </w:r>
      <w:r w:rsidR="00551358">
        <w:rPr>
          <w:rFonts w:eastAsiaTheme="minorEastAsia"/>
          <w:lang w:eastAsia="zh-CN" w:bidi="ar"/>
        </w:rPr>
        <w:t xml:space="preserve">P-Frame burst may probably use the low </w:t>
      </w:r>
      <w:r w:rsidR="00865710">
        <w:rPr>
          <w:rFonts w:eastAsiaTheme="minorEastAsia"/>
          <w:lang w:eastAsia="zh-CN" w:bidi="ar"/>
        </w:rPr>
        <w:t>buffer size area in the BSR table for</w:t>
      </w:r>
      <w:r w:rsidR="00551358">
        <w:rPr>
          <w:rFonts w:eastAsiaTheme="minorEastAsia"/>
          <w:lang w:eastAsia="zh-CN" w:bidi="ar"/>
        </w:rPr>
        <w:t xml:space="preserve"> </w:t>
      </w:r>
      <w:r>
        <w:rPr>
          <w:rFonts w:eastAsiaTheme="minorEastAsia"/>
          <w:lang w:eastAsia="zh-CN" w:bidi="ar"/>
        </w:rPr>
        <w:t>its buffer size quantization</w:t>
      </w:r>
      <w:r w:rsidR="00865710">
        <w:rPr>
          <w:rFonts w:eastAsiaTheme="minorEastAsia"/>
          <w:lang w:eastAsia="zh-CN" w:bidi="ar"/>
        </w:rPr>
        <w:t xml:space="preserve"> while I-frame burst may probably use the large buffer size area for </w:t>
      </w:r>
      <w:r>
        <w:rPr>
          <w:rFonts w:eastAsiaTheme="minorEastAsia"/>
          <w:lang w:eastAsia="zh-CN" w:bidi="ar"/>
        </w:rPr>
        <w:t>its buffer size quantization</w:t>
      </w:r>
      <w:r w:rsidR="00551358">
        <w:rPr>
          <w:rFonts w:eastAsiaTheme="minorEastAsia"/>
          <w:lang w:eastAsia="zh-CN" w:bidi="ar"/>
        </w:rPr>
        <w:t xml:space="preserve">. </w:t>
      </w:r>
      <w:r>
        <w:rPr>
          <w:rFonts w:eastAsiaTheme="minorEastAsia"/>
          <w:lang w:eastAsia="zh-CN" w:bidi="ar"/>
        </w:rPr>
        <w:t xml:space="preserve"> Because the quantization errors of the entries in the low buffer size range are clearly larger than that in the high buffer size range</w:t>
      </w:r>
      <w:r w:rsidR="00865710">
        <w:rPr>
          <w:rFonts w:eastAsiaTheme="minorEastAsia"/>
          <w:lang w:eastAsia="zh-CN" w:bidi="ar"/>
        </w:rPr>
        <w:t>,</w:t>
      </w:r>
      <w:r>
        <w:rPr>
          <w:rFonts w:eastAsiaTheme="minorEastAsia"/>
          <w:lang w:eastAsia="zh-CN" w:bidi="ar"/>
        </w:rPr>
        <w:t xml:space="preserve"> the</w:t>
      </w:r>
      <w:r w:rsidRPr="00810AA5">
        <w:rPr>
          <w:rFonts w:eastAsiaTheme="minorEastAsia"/>
          <w:lang w:eastAsia="zh-CN" w:bidi="ar"/>
        </w:rPr>
        <w:t xml:space="preserve"> </w:t>
      </w:r>
      <w:r>
        <w:rPr>
          <w:rFonts w:eastAsiaTheme="minorEastAsia"/>
          <w:lang w:eastAsia="zh-CN" w:bidi="ar"/>
        </w:rPr>
        <w:t>P-frame burst</w:t>
      </w:r>
      <w:r w:rsidR="00865710">
        <w:rPr>
          <w:rFonts w:eastAsiaTheme="minorEastAsia"/>
          <w:lang w:eastAsia="zh-CN" w:bidi="ar"/>
        </w:rPr>
        <w:t xml:space="preserve"> would </w:t>
      </w:r>
      <w:r w:rsidR="004202E0">
        <w:rPr>
          <w:rFonts w:eastAsiaTheme="minorEastAsia"/>
          <w:lang w:eastAsia="zh-CN" w:bidi="ar"/>
        </w:rPr>
        <w:t xml:space="preserve">get </w:t>
      </w:r>
      <w:r>
        <w:rPr>
          <w:rFonts w:eastAsiaTheme="minorEastAsia"/>
          <w:lang w:eastAsia="zh-CN" w:bidi="ar"/>
        </w:rPr>
        <w:t>clearly larger</w:t>
      </w:r>
      <w:r w:rsidR="004202E0">
        <w:rPr>
          <w:rFonts w:eastAsiaTheme="minorEastAsia"/>
          <w:lang w:eastAsia="zh-CN" w:bidi="ar"/>
        </w:rPr>
        <w:t xml:space="preserve"> quantization error </w:t>
      </w:r>
      <w:r w:rsidR="00865710">
        <w:rPr>
          <w:rFonts w:eastAsiaTheme="minorEastAsia"/>
          <w:lang w:eastAsia="zh-CN" w:bidi="ar"/>
        </w:rPr>
        <w:t xml:space="preserve">than </w:t>
      </w:r>
      <w:r>
        <w:rPr>
          <w:rFonts w:eastAsiaTheme="minorEastAsia"/>
          <w:lang w:eastAsia="zh-CN" w:bidi="ar"/>
        </w:rPr>
        <w:t xml:space="preserve">I-frame bursts </w:t>
      </w:r>
      <w:r w:rsidR="004202E0">
        <w:rPr>
          <w:rFonts w:eastAsiaTheme="minorEastAsia"/>
          <w:lang w:eastAsia="zh-CN" w:bidi="ar"/>
        </w:rPr>
        <w:t>in statistics</w:t>
      </w:r>
      <w:r>
        <w:rPr>
          <w:rFonts w:eastAsiaTheme="minorEastAsia"/>
          <w:lang w:eastAsia="zh-CN" w:bidi="ar"/>
        </w:rPr>
        <w:t>. However,</w:t>
      </w:r>
      <w:r w:rsidR="004365D1">
        <w:rPr>
          <w:rFonts w:eastAsiaTheme="minorEastAsia"/>
          <w:lang w:eastAsia="zh-CN" w:bidi="ar"/>
        </w:rPr>
        <w:t xml:space="preserve"> al</w:t>
      </w:r>
      <w:r>
        <w:rPr>
          <w:rFonts w:eastAsiaTheme="minorEastAsia"/>
          <w:lang w:eastAsia="zh-CN" w:bidi="ar"/>
        </w:rPr>
        <w:t xml:space="preserve">though the P-frame bursts is clearly smaller than the I-frame bursts in statistics, </w:t>
      </w:r>
      <w:r w:rsidR="004365D1">
        <w:rPr>
          <w:rFonts w:eastAsiaTheme="minorEastAsia"/>
          <w:lang w:eastAsia="zh-CN" w:bidi="ar"/>
        </w:rPr>
        <w:t xml:space="preserve">the total traffic generated by the P-Frames can be clearly larger than the total traffic generated by the I-Frames, due </w:t>
      </w:r>
      <w:r>
        <w:rPr>
          <w:rFonts w:eastAsiaTheme="minorEastAsia"/>
          <w:lang w:eastAsia="zh-CN" w:bidi="ar"/>
        </w:rPr>
        <w:t>the number of P-Frames is typically very much larger than the number of I-Frames for XR services</w:t>
      </w:r>
      <w:r w:rsidR="00551358">
        <w:rPr>
          <w:rFonts w:eastAsiaTheme="minorEastAsia"/>
          <w:lang w:eastAsia="zh-CN" w:bidi="ar"/>
        </w:rPr>
        <w:t>.</w:t>
      </w:r>
      <w:r w:rsidR="00C43964">
        <w:rPr>
          <w:rFonts w:eastAsiaTheme="minorEastAsia"/>
          <w:lang w:eastAsia="zh-CN" w:bidi="ar"/>
        </w:rPr>
        <w:t xml:space="preserve"> </w:t>
      </w:r>
      <w:r w:rsidR="004365D1">
        <w:rPr>
          <w:rFonts w:eastAsiaTheme="minorEastAsia"/>
          <w:lang w:eastAsia="zh-CN" w:bidi="ar"/>
        </w:rPr>
        <w:t>If the above reasoning is correct, defining a new BSR table with large quantization error in the low-buffer-size range while small quantization error in the large-buffer-size means that the majority traffic of XR service would suffer large quantization error.</w:t>
      </w:r>
    </w:p>
    <w:p w14:paraId="669A8578" w14:textId="7D882F95" w:rsidR="007E1964" w:rsidRPr="00F67DAB" w:rsidRDefault="0006611C" w:rsidP="007E1964">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9" w:name="_Toc142655472"/>
      <w:r w:rsidRPr="00110B60">
        <w:rPr>
          <w:rFonts w:ascii="Times New Roman" w:hAnsi="Times New Roman"/>
          <w:lang w:bidi="ar"/>
        </w:rPr>
        <w:lastRenderedPageBreak/>
        <w:t xml:space="preserve">For the new BSR table, </w:t>
      </w:r>
      <w:bookmarkStart w:id="10" w:name="_Toc141792788"/>
      <w:bookmarkStart w:id="11" w:name="_Toc142039034"/>
      <w:bookmarkStart w:id="12" w:name="_Toc142382546"/>
      <w:bookmarkStart w:id="13" w:name="_Toc141792789"/>
      <w:bookmarkStart w:id="14" w:name="_Toc142039035"/>
      <w:bookmarkStart w:id="15" w:name="_Toc142382547"/>
      <w:bookmarkStart w:id="16" w:name="_Toc141792790"/>
      <w:bookmarkStart w:id="17" w:name="_Toc142039036"/>
      <w:bookmarkStart w:id="18" w:name="_Toc142382548"/>
      <w:bookmarkStart w:id="19" w:name="_Toc133498957"/>
      <w:bookmarkStart w:id="20" w:name="_Toc141792791"/>
      <w:bookmarkStart w:id="21" w:name="_Toc142039037"/>
      <w:bookmarkStart w:id="22" w:name="_Toc142382549"/>
      <w:bookmarkStart w:id="23" w:name="_Toc141792792"/>
      <w:bookmarkStart w:id="24" w:name="_Toc142039038"/>
      <w:bookmarkStart w:id="25" w:name="_Toc142382550"/>
      <w:bookmarkStart w:id="26" w:name="_Toc141792793"/>
      <w:bookmarkStart w:id="27" w:name="_Toc142039039"/>
      <w:bookmarkStart w:id="28" w:name="_Toc142382551"/>
      <w:bookmarkStart w:id="29" w:name="_Toc134281639"/>
      <w:bookmarkStart w:id="30" w:name="_Toc134284374"/>
      <w:bookmarkStart w:id="31" w:name="_Toc134439082"/>
      <w:bookmarkStart w:id="32" w:name="_Toc141792794"/>
      <w:bookmarkStart w:id="33" w:name="_Toc142039040"/>
      <w:bookmarkStart w:id="34" w:name="_Toc142382552"/>
      <w:bookmarkStart w:id="35" w:name="_Toc141792795"/>
      <w:bookmarkStart w:id="36" w:name="_Toc142039041"/>
      <w:bookmarkStart w:id="37" w:name="_Toc142382553"/>
      <w:bookmarkStart w:id="38" w:name="_Toc141792796"/>
      <w:bookmarkStart w:id="39" w:name="_Toc142039042"/>
      <w:bookmarkStart w:id="40" w:name="_Toc142382554"/>
      <w:bookmarkStart w:id="41" w:name="_Toc141792797"/>
      <w:bookmarkStart w:id="42" w:name="_Toc142039043"/>
      <w:bookmarkStart w:id="43" w:name="_Toc142382555"/>
      <w:bookmarkStart w:id="44" w:name="_Toc141792798"/>
      <w:bookmarkStart w:id="45" w:name="_Toc142039044"/>
      <w:bookmarkStart w:id="46" w:name="_Toc14238255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Times New Roman" w:hAnsi="Times New Roman"/>
          <w:lang w:bidi="ar"/>
        </w:rPr>
        <w:t>t</w:t>
      </w:r>
      <w:r w:rsidR="007E1964">
        <w:rPr>
          <w:rFonts w:ascii="Times New Roman" w:hAnsi="Times New Roman"/>
          <w:lang w:bidi="ar"/>
        </w:rPr>
        <w:t>he low</w:t>
      </w:r>
      <w:r w:rsidR="00146C91">
        <w:rPr>
          <w:rFonts w:ascii="Times New Roman" w:hAnsi="Times New Roman"/>
          <w:lang w:bidi="ar"/>
        </w:rPr>
        <w:t xml:space="preserve">-buffer-size </w:t>
      </w:r>
      <w:r w:rsidR="007E1964">
        <w:rPr>
          <w:rFonts w:ascii="Times New Roman" w:hAnsi="Times New Roman"/>
          <w:lang w:bidi="ar"/>
        </w:rPr>
        <w:t xml:space="preserve">range is more used for P-frame burst quantization while the </w:t>
      </w:r>
      <w:r w:rsidR="00146C91">
        <w:rPr>
          <w:rFonts w:ascii="Times New Roman" w:hAnsi="Times New Roman"/>
          <w:lang w:bidi="ar"/>
        </w:rPr>
        <w:t>large-buffer-size</w:t>
      </w:r>
      <w:r w:rsidR="007E1964">
        <w:rPr>
          <w:rFonts w:ascii="Times New Roman" w:hAnsi="Times New Roman"/>
          <w:lang w:bidi="ar"/>
        </w:rPr>
        <w:t xml:space="preserve"> range is more used for I-frame burst quantization</w:t>
      </w:r>
      <w:bookmarkEnd w:id="9"/>
    </w:p>
    <w:p w14:paraId="7B23B138" w14:textId="5BDDB580" w:rsidR="00251476" w:rsidRDefault="0006611C" w:rsidP="00251476">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47" w:name="_Toc142655473"/>
      <w:r>
        <w:rPr>
          <w:rFonts w:ascii="Times New Roman" w:hAnsi="Times New Roman"/>
          <w:lang w:bidi="ar"/>
        </w:rPr>
        <w:t>With</w:t>
      </w:r>
      <w:r w:rsidR="00251476">
        <w:rPr>
          <w:rFonts w:ascii="Times New Roman" w:hAnsi="Times New Roman"/>
          <w:lang w:bidi="ar"/>
        </w:rPr>
        <w:t xml:space="preserve"> linear BSR table</w:t>
      </w:r>
      <w:r>
        <w:rPr>
          <w:rFonts w:ascii="Times New Roman" w:hAnsi="Times New Roman"/>
          <w:lang w:bidi="ar"/>
        </w:rPr>
        <w:t>,</w:t>
      </w:r>
      <w:r w:rsidR="008E29D4" w:rsidRPr="008E29D4">
        <w:rPr>
          <w:rFonts w:ascii="Times New Roman" w:hAnsi="Times New Roman"/>
          <w:lang w:bidi="ar"/>
        </w:rPr>
        <w:t xml:space="preserve"> </w:t>
      </w:r>
      <w:r w:rsidR="008E29D4">
        <w:rPr>
          <w:rFonts w:ascii="Times New Roman" w:hAnsi="Times New Roman"/>
          <w:lang w:bidi="ar"/>
        </w:rPr>
        <w:t xml:space="preserve">for </w:t>
      </w:r>
      <w:proofErr w:type="spellStart"/>
      <w:r w:rsidR="008E29D4">
        <w:rPr>
          <w:rFonts w:ascii="Times New Roman" w:hAnsi="Times New Roman"/>
          <w:lang w:bidi="ar"/>
        </w:rPr>
        <w:t>GoP</w:t>
      </w:r>
      <w:proofErr w:type="spellEnd"/>
      <w:r w:rsidR="008E29D4">
        <w:rPr>
          <w:rFonts w:ascii="Times New Roman" w:hAnsi="Times New Roman"/>
          <w:lang w:bidi="ar"/>
        </w:rPr>
        <w:t xml:space="preserve"> based XR traffic the P-frame</w:t>
      </w:r>
      <w:r w:rsidR="00146C91">
        <w:rPr>
          <w:rFonts w:ascii="Times New Roman" w:hAnsi="Times New Roman"/>
          <w:lang w:bidi="ar"/>
        </w:rPr>
        <w:t xml:space="preserve"> burst suffer</w:t>
      </w:r>
      <w:r w:rsidR="008E29D4">
        <w:rPr>
          <w:rFonts w:ascii="Times New Roman" w:hAnsi="Times New Roman"/>
          <w:lang w:bidi="ar"/>
        </w:rPr>
        <w:t xml:space="preserve">s </w:t>
      </w:r>
      <w:r w:rsidR="00146C91">
        <w:rPr>
          <w:rFonts w:ascii="Times New Roman" w:hAnsi="Times New Roman"/>
          <w:lang w:bidi="ar"/>
        </w:rPr>
        <w:t>much larger quantization error than I-frame burst, though P-frame</w:t>
      </w:r>
      <w:r w:rsidR="00FA09A7">
        <w:rPr>
          <w:rFonts w:ascii="Times New Roman" w:hAnsi="Times New Roman"/>
          <w:lang w:bidi="ar"/>
        </w:rPr>
        <w:t>s</w:t>
      </w:r>
      <w:r w:rsidR="00146C91">
        <w:rPr>
          <w:rFonts w:ascii="Times New Roman" w:hAnsi="Times New Roman"/>
          <w:lang w:bidi="ar"/>
        </w:rPr>
        <w:t xml:space="preserve"> contribute the majority</w:t>
      </w:r>
      <w:r>
        <w:rPr>
          <w:rFonts w:ascii="Times New Roman" w:hAnsi="Times New Roman"/>
          <w:lang w:bidi="ar"/>
        </w:rPr>
        <w:t xml:space="preserve"> </w:t>
      </w:r>
      <w:r w:rsidR="00146C91">
        <w:rPr>
          <w:rFonts w:ascii="Times New Roman" w:hAnsi="Times New Roman"/>
          <w:lang w:bidi="ar"/>
        </w:rPr>
        <w:t>traffic</w:t>
      </w:r>
      <w:r w:rsidR="00251476" w:rsidRPr="00F67DAB">
        <w:rPr>
          <w:rFonts w:ascii="Times New Roman" w:hAnsi="Times New Roman"/>
          <w:lang w:bidi="ar"/>
        </w:rPr>
        <w:t>.</w:t>
      </w:r>
      <w:bookmarkEnd w:id="47"/>
      <w:r w:rsidR="00251476" w:rsidRPr="00F67DAB">
        <w:rPr>
          <w:rFonts w:ascii="Times New Roman" w:hAnsi="Times New Roman"/>
          <w:lang w:bidi="ar"/>
        </w:rPr>
        <w:t xml:space="preserve"> </w:t>
      </w:r>
    </w:p>
    <w:p w14:paraId="730FDB78" w14:textId="7F2EB842" w:rsidR="00857093" w:rsidRPr="00E41573" w:rsidRDefault="00857093" w:rsidP="00E41573">
      <w:pPr>
        <w:spacing w:before="120"/>
        <w:jc w:val="both"/>
        <w:rPr>
          <w:rFonts w:eastAsia="宋体" w:cs="Arial"/>
          <w:bCs/>
          <w:szCs w:val="20"/>
          <w:lang w:eastAsia="zh-CN" w:bidi="ar"/>
        </w:rPr>
      </w:pPr>
      <w:r w:rsidRPr="00E41573">
        <w:rPr>
          <w:rFonts w:eastAsia="宋体" w:cs="Arial"/>
          <w:bCs/>
          <w:szCs w:val="20"/>
          <w:lang w:eastAsia="zh-CN" w:bidi="ar"/>
        </w:rPr>
        <w:t>Based on the above discussions, the policy for derivation of new BSR table should be considered following the basic rule that the new BSR table should be at least friendly for P-frames. Hence, we propose:</w:t>
      </w:r>
    </w:p>
    <w:p w14:paraId="42637A76" w14:textId="61297812" w:rsidR="00857093" w:rsidRPr="001E45AD" w:rsidRDefault="00FA09A7" w:rsidP="00857093">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48" w:name="_Toc142655477"/>
      <w:r>
        <w:rPr>
          <w:rFonts w:ascii="Times New Roman" w:hAnsi="Times New Roman"/>
        </w:rPr>
        <w:t>T</w:t>
      </w:r>
      <w:r w:rsidRPr="00996184">
        <w:rPr>
          <w:rFonts w:ascii="Times New Roman" w:hAnsi="Times New Roman"/>
        </w:rPr>
        <w:t xml:space="preserve">he </w:t>
      </w:r>
      <w:r w:rsidR="00857093" w:rsidRPr="00996184">
        <w:rPr>
          <w:rFonts w:ascii="Times New Roman" w:hAnsi="Times New Roman"/>
        </w:rPr>
        <w:t xml:space="preserve">following policies should be followed </w:t>
      </w:r>
      <w:r w:rsidR="00857093">
        <w:rPr>
          <w:rFonts w:ascii="Times New Roman" w:hAnsi="Times New Roman"/>
        </w:rPr>
        <w:t>for</w:t>
      </w:r>
      <w:r w:rsidR="00857093" w:rsidRPr="00996184">
        <w:rPr>
          <w:rFonts w:ascii="Times New Roman" w:hAnsi="Times New Roman"/>
        </w:rPr>
        <w:t xml:space="preserve"> deriving the new BSR table</w:t>
      </w:r>
      <w:bookmarkEnd w:id="48"/>
    </w:p>
    <w:p w14:paraId="7D5DE20C" w14:textId="77777777" w:rsidR="00857093" w:rsidRPr="001E45AD" w:rsidRDefault="00857093" w:rsidP="00857093">
      <w:pPr>
        <w:pStyle w:val="Proposal"/>
        <w:numPr>
          <w:ilvl w:val="1"/>
          <w:numId w:val="16"/>
        </w:numPr>
        <w:tabs>
          <w:tab w:val="left" w:pos="1304"/>
          <w:tab w:val="left" w:pos="1701"/>
        </w:tabs>
        <w:adjustRightInd w:val="0"/>
        <w:textAlignment w:val="baseline"/>
        <w:rPr>
          <w:rFonts w:ascii="Times New Roman" w:hAnsi="Times New Roman" w:cs="Times New Roman"/>
        </w:rPr>
      </w:pPr>
      <w:bookmarkStart w:id="49" w:name="_Toc142655478"/>
      <w:proofErr w:type="spellStart"/>
      <w:r w:rsidRPr="001E45AD">
        <w:rPr>
          <w:rFonts w:ascii="Times New Roman" w:hAnsi="Times New Roman" w:cs="Times New Roman"/>
        </w:rPr>
        <w:t>a</w:t>
      </w:r>
      <w:proofErr w:type="spellEnd"/>
      <w:r w:rsidRPr="001E45AD">
        <w:rPr>
          <w:rFonts w:ascii="Times New Roman" w:hAnsi="Times New Roman" w:cs="Times New Roman" w:hint="eastAsia"/>
        </w:rPr>
        <w:t>）</w:t>
      </w:r>
      <w:r w:rsidRPr="001E45AD">
        <w:rPr>
          <w:rFonts w:ascii="Times New Roman" w:hAnsi="Times New Roman" w:cs="Times New Roman"/>
        </w:rPr>
        <w:t>the quantization error of all new BSR table entries should be clearly smaller than that of the legacy BSR table;</w:t>
      </w:r>
      <w:bookmarkEnd w:id="49"/>
    </w:p>
    <w:p w14:paraId="15B5D6C1" w14:textId="0EF04640" w:rsidR="00857093" w:rsidRPr="001E45AD" w:rsidRDefault="00857093" w:rsidP="00857093">
      <w:pPr>
        <w:pStyle w:val="Proposal"/>
        <w:numPr>
          <w:ilvl w:val="1"/>
          <w:numId w:val="16"/>
        </w:numPr>
        <w:tabs>
          <w:tab w:val="left" w:pos="1304"/>
          <w:tab w:val="left" w:pos="1701"/>
        </w:tabs>
        <w:adjustRightInd w:val="0"/>
        <w:textAlignment w:val="baseline"/>
        <w:rPr>
          <w:rFonts w:ascii="Times New Roman" w:hAnsi="Times New Roman" w:cs="Times New Roman"/>
        </w:rPr>
      </w:pPr>
      <w:bookmarkStart w:id="50" w:name="_Toc142655479"/>
      <w:r w:rsidRPr="001E45AD">
        <w:rPr>
          <w:rFonts w:ascii="Times New Roman" w:hAnsi="Times New Roman" w:cs="Times New Roman"/>
        </w:rPr>
        <w:t xml:space="preserve">b) the </w:t>
      </w:r>
      <w:r w:rsidR="00E61C9D">
        <w:rPr>
          <w:rFonts w:ascii="Times New Roman" w:hAnsi="Times New Roman" w:cs="Times New Roman"/>
        </w:rPr>
        <w:t>buffer size</w:t>
      </w:r>
      <w:r w:rsidR="00E61C9D" w:rsidRPr="001E45AD">
        <w:rPr>
          <w:rFonts w:ascii="Times New Roman" w:hAnsi="Times New Roman" w:cs="Times New Roman"/>
        </w:rPr>
        <w:t xml:space="preserve"> </w:t>
      </w:r>
      <w:r w:rsidRPr="001E45AD">
        <w:rPr>
          <w:rFonts w:ascii="Times New Roman" w:hAnsi="Times New Roman" w:cs="Times New Roman"/>
        </w:rPr>
        <w:t>range of the new BSR table should cover the typical XR data rate range</w:t>
      </w:r>
      <w:bookmarkEnd w:id="50"/>
    </w:p>
    <w:p w14:paraId="7BFC6F45" w14:textId="77777777" w:rsidR="00857093" w:rsidRPr="00055499" w:rsidRDefault="00857093" w:rsidP="00857093">
      <w:pPr>
        <w:pStyle w:val="Proposal"/>
        <w:numPr>
          <w:ilvl w:val="1"/>
          <w:numId w:val="16"/>
        </w:numPr>
        <w:tabs>
          <w:tab w:val="left" w:pos="1304"/>
          <w:tab w:val="left" w:pos="1701"/>
        </w:tabs>
        <w:adjustRightInd w:val="0"/>
        <w:textAlignment w:val="baseline"/>
        <w:rPr>
          <w:rFonts w:ascii="Times New Roman" w:hAnsi="Times New Roman"/>
        </w:rPr>
      </w:pPr>
      <w:bookmarkStart w:id="51" w:name="_Toc142655480"/>
      <w:r w:rsidRPr="001E45AD">
        <w:rPr>
          <w:rFonts w:ascii="Times New Roman" w:hAnsi="Times New Roman" w:cs="Times New Roman"/>
        </w:rPr>
        <w:t>c) the quantization error reduction for both the low BS range (most probably for P-frame burst quantization) and the high BS range (most probably for I-frame burst quantization) should be similar.</w:t>
      </w:r>
      <w:bookmarkEnd w:id="51"/>
    </w:p>
    <w:p w14:paraId="5CA4EF44" w14:textId="41DDABAF" w:rsidR="004365D1" w:rsidRDefault="00857093" w:rsidP="001B1B01">
      <w:pPr>
        <w:spacing w:before="120"/>
        <w:jc w:val="both"/>
        <w:rPr>
          <w:rFonts w:eastAsia="宋体" w:cs="Arial"/>
          <w:bCs/>
          <w:szCs w:val="20"/>
          <w:lang w:eastAsia="zh-CN" w:bidi="ar"/>
        </w:rPr>
      </w:pPr>
      <w:r>
        <w:rPr>
          <w:rFonts w:eastAsia="宋体" w:cs="Arial"/>
          <w:bCs/>
          <w:szCs w:val="20"/>
          <w:lang w:eastAsia="zh-CN" w:bidi="ar"/>
        </w:rPr>
        <w:t xml:space="preserve">The next issue is whether linear BSR table or exponential BSR table can fulfil the above policies. </w:t>
      </w:r>
      <w:r w:rsidR="001B1B01" w:rsidRPr="008B117C">
        <w:rPr>
          <w:rFonts w:eastAsia="宋体" w:cs="Arial"/>
          <w:bCs/>
          <w:szCs w:val="20"/>
          <w:lang w:eastAsia="zh-CN" w:bidi="ar"/>
        </w:rPr>
        <w:t>In previous meeting</w:t>
      </w:r>
      <w:r>
        <w:rPr>
          <w:rFonts w:eastAsia="宋体" w:cs="Arial"/>
          <w:bCs/>
          <w:szCs w:val="20"/>
          <w:lang w:eastAsia="zh-CN" w:bidi="ar"/>
        </w:rPr>
        <w:t>s</w:t>
      </w:r>
      <w:r w:rsidR="001B1B01" w:rsidRPr="008B117C">
        <w:rPr>
          <w:rFonts w:eastAsia="宋体" w:cs="Arial"/>
          <w:bCs/>
          <w:szCs w:val="20"/>
          <w:lang w:eastAsia="zh-CN" w:bidi="ar"/>
        </w:rPr>
        <w:t>, although linear BSR table and exponential BSR table were discussed. However, no solid analysis was provided to indicate that why linear BSR table outperforms exponential BSR table.</w:t>
      </w:r>
      <w:r w:rsidR="004365D1">
        <w:rPr>
          <w:rFonts w:eastAsia="宋体" w:cs="Arial"/>
          <w:bCs/>
          <w:szCs w:val="20"/>
          <w:lang w:eastAsia="zh-CN" w:bidi="ar"/>
        </w:rPr>
        <w:t xml:space="preserve"> Compared to the linear BSR table, the clear benefit of exponential BSR table is that it can ensure equal quantization error for all entries.</w:t>
      </w:r>
      <w:r w:rsidR="001B1B01" w:rsidRPr="008B117C">
        <w:rPr>
          <w:rFonts w:eastAsia="宋体" w:cs="Arial"/>
          <w:bCs/>
          <w:szCs w:val="20"/>
          <w:lang w:eastAsia="zh-CN" w:bidi="ar"/>
        </w:rPr>
        <w:t xml:space="preserve"> </w:t>
      </w:r>
      <w:r w:rsidR="006374C4">
        <w:rPr>
          <w:rFonts w:eastAsia="宋体" w:cs="Arial"/>
          <w:bCs/>
          <w:szCs w:val="20"/>
          <w:lang w:eastAsia="zh-CN" w:bidi="ar"/>
        </w:rPr>
        <w:t>In the following,</w:t>
      </w:r>
      <w:r w:rsidR="0006611C">
        <w:rPr>
          <w:rFonts w:eastAsia="宋体" w:cs="Arial"/>
          <w:bCs/>
          <w:szCs w:val="20"/>
          <w:lang w:eastAsia="zh-CN" w:bidi="ar"/>
        </w:rPr>
        <w:t xml:space="preserve"> numerical analysis is </w:t>
      </w:r>
      <w:r w:rsidR="006374C4">
        <w:rPr>
          <w:rFonts w:eastAsia="宋体" w:cs="Arial"/>
          <w:bCs/>
          <w:szCs w:val="20"/>
          <w:lang w:eastAsia="zh-CN" w:bidi="ar"/>
        </w:rPr>
        <w:t xml:space="preserve">provided </w:t>
      </w:r>
      <w:r w:rsidR="00B10A65">
        <w:rPr>
          <w:rFonts w:eastAsia="宋体" w:cs="Arial"/>
          <w:bCs/>
          <w:szCs w:val="20"/>
          <w:lang w:eastAsia="zh-CN" w:bidi="ar"/>
        </w:rPr>
        <w:t>to identify the quantization errors of</w:t>
      </w:r>
      <w:r w:rsidR="0006611C">
        <w:rPr>
          <w:rFonts w:eastAsia="宋体" w:cs="Arial"/>
          <w:bCs/>
          <w:szCs w:val="20"/>
          <w:lang w:eastAsia="zh-CN" w:bidi="ar"/>
        </w:rPr>
        <w:t xml:space="preserve"> linear BSR table </w:t>
      </w:r>
      <w:r w:rsidR="00B10A65">
        <w:rPr>
          <w:rFonts w:eastAsia="宋体" w:cs="Arial"/>
          <w:bCs/>
          <w:szCs w:val="20"/>
          <w:lang w:eastAsia="zh-CN" w:bidi="ar"/>
        </w:rPr>
        <w:t xml:space="preserve">and </w:t>
      </w:r>
      <w:r w:rsidR="0006611C">
        <w:rPr>
          <w:rFonts w:eastAsia="宋体" w:cs="Arial"/>
          <w:bCs/>
          <w:szCs w:val="20"/>
          <w:lang w:eastAsia="zh-CN" w:bidi="ar"/>
        </w:rPr>
        <w:t>exponential BSR table.</w:t>
      </w:r>
    </w:p>
    <w:p w14:paraId="210AB75C" w14:textId="487CB933" w:rsidR="001B1B01" w:rsidRPr="008B117C" w:rsidRDefault="001B1B01" w:rsidP="001B1B01">
      <w:pPr>
        <w:spacing w:before="120"/>
        <w:jc w:val="both"/>
        <w:rPr>
          <w:rFonts w:eastAsia="宋体" w:cs="Arial"/>
          <w:bCs/>
          <w:szCs w:val="20"/>
          <w:lang w:eastAsia="zh-CN" w:bidi="ar"/>
        </w:rPr>
      </w:pPr>
      <w:r w:rsidRPr="008B117C">
        <w:rPr>
          <w:rFonts w:eastAsia="宋体" w:cs="Arial"/>
          <w:bCs/>
          <w:szCs w:val="20"/>
          <w:lang w:eastAsia="zh-CN" w:bidi="ar"/>
        </w:rPr>
        <w:t xml:space="preserve">In the following, simulation results are provided based on the </w:t>
      </w:r>
      <w:proofErr w:type="spellStart"/>
      <w:r w:rsidRPr="008B117C">
        <w:rPr>
          <w:rFonts w:eastAsia="宋体" w:cs="Arial"/>
          <w:bCs/>
          <w:szCs w:val="20"/>
          <w:lang w:eastAsia="zh-CN" w:bidi="ar"/>
        </w:rPr>
        <w:t>Bmin</w:t>
      </w:r>
      <w:proofErr w:type="spellEnd"/>
      <w:r>
        <w:rPr>
          <w:rFonts w:eastAsia="宋体" w:cs="Arial"/>
          <w:bCs/>
          <w:szCs w:val="20"/>
          <w:lang w:eastAsia="zh-CN" w:bidi="ar"/>
        </w:rPr>
        <w:t xml:space="preserve"> (</w:t>
      </w:r>
      <w:r>
        <w:rPr>
          <w:color w:val="000000" w:themeColor="text1"/>
          <w:lang w:eastAsia="ja-JP"/>
        </w:rPr>
        <w:t>44,289 B)</w:t>
      </w:r>
      <w:r w:rsidRPr="008B117C">
        <w:rPr>
          <w:rFonts w:eastAsia="宋体" w:cs="Arial"/>
          <w:bCs/>
          <w:szCs w:val="20"/>
          <w:lang w:eastAsia="zh-CN" w:bidi="ar"/>
        </w:rPr>
        <w:t xml:space="preserve"> and </w:t>
      </w:r>
      <w:proofErr w:type="spellStart"/>
      <w:r w:rsidRPr="008B117C">
        <w:rPr>
          <w:rFonts w:eastAsia="宋体" w:cs="Arial"/>
          <w:bCs/>
          <w:szCs w:val="20"/>
          <w:lang w:eastAsia="zh-CN" w:bidi="ar"/>
        </w:rPr>
        <w:t>Bmax</w:t>
      </w:r>
      <w:proofErr w:type="spellEnd"/>
      <w:r w:rsidRPr="008B117C">
        <w:rPr>
          <w:rFonts w:eastAsia="宋体" w:cs="Arial"/>
          <w:bCs/>
          <w:szCs w:val="20"/>
          <w:lang w:eastAsia="zh-CN" w:bidi="ar"/>
        </w:rPr>
        <w:t xml:space="preserve"> </w:t>
      </w:r>
      <w:r>
        <w:rPr>
          <w:rFonts w:eastAsia="宋体" w:cs="Arial"/>
          <w:bCs/>
          <w:szCs w:val="20"/>
          <w:lang w:eastAsia="zh-CN" w:bidi="ar"/>
        </w:rPr>
        <w:t>(</w:t>
      </w:r>
      <w:r w:rsidRPr="00330AE8">
        <w:rPr>
          <w:color w:val="000000" w:themeColor="text1"/>
          <w:lang w:eastAsia="ja-JP"/>
        </w:rPr>
        <w:t>781</w:t>
      </w:r>
      <w:r>
        <w:rPr>
          <w:color w:val="000000" w:themeColor="text1"/>
          <w:lang w:eastAsia="ja-JP"/>
        </w:rPr>
        <w:t>,</w:t>
      </w:r>
      <w:r w:rsidRPr="00330AE8">
        <w:rPr>
          <w:color w:val="000000" w:themeColor="text1"/>
          <w:lang w:eastAsia="ja-JP"/>
        </w:rPr>
        <w:t>25</w:t>
      </w:r>
      <w:r>
        <w:rPr>
          <w:color w:val="000000" w:themeColor="text1"/>
          <w:lang w:eastAsia="ja-JP"/>
        </w:rPr>
        <w:t>0 B</w:t>
      </w:r>
      <w:r>
        <w:rPr>
          <w:rFonts w:eastAsia="宋体" w:cs="Arial"/>
          <w:bCs/>
          <w:szCs w:val="20"/>
          <w:lang w:eastAsia="zh-CN" w:bidi="ar"/>
        </w:rPr>
        <w:t xml:space="preserve">) </w:t>
      </w:r>
      <w:r w:rsidRPr="008B117C">
        <w:rPr>
          <w:rFonts w:eastAsia="宋体" w:cs="Arial"/>
          <w:bCs/>
          <w:szCs w:val="20"/>
          <w:lang w:eastAsia="zh-CN" w:bidi="ar"/>
        </w:rPr>
        <w:t xml:space="preserve">derived in the paper </w:t>
      </w:r>
      <w:r w:rsidRPr="008B117C">
        <w:rPr>
          <w:rFonts w:eastAsia="宋体" w:cs="Arial"/>
          <w:bCs/>
          <w:szCs w:val="20"/>
          <w:lang w:eastAsia="zh-CN" w:bidi="ar"/>
        </w:rPr>
        <w:fldChar w:fldCharType="begin"/>
      </w:r>
      <w:r w:rsidRPr="008B117C">
        <w:rPr>
          <w:rFonts w:eastAsia="宋体" w:cs="Arial"/>
          <w:bCs/>
          <w:szCs w:val="20"/>
          <w:lang w:eastAsia="zh-CN" w:bidi="ar"/>
        </w:rPr>
        <w:instrText xml:space="preserve"> REF _Ref141776174 \r \h </w:instrText>
      </w:r>
      <w:r>
        <w:rPr>
          <w:rFonts w:eastAsia="宋体" w:cs="Arial"/>
          <w:bCs/>
          <w:szCs w:val="20"/>
          <w:lang w:eastAsia="zh-CN" w:bidi="ar"/>
        </w:rPr>
        <w:instrText xml:space="preserve"> \* MERGEFORMAT </w:instrText>
      </w:r>
      <w:r w:rsidRPr="008B117C">
        <w:rPr>
          <w:rFonts w:eastAsia="宋体" w:cs="Arial"/>
          <w:bCs/>
          <w:szCs w:val="20"/>
          <w:lang w:eastAsia="zh-CN" w:bidi="ar"/>
        </w:rPr>
      </w:r>
      <w:r w:rsidRPr="008B117C">
        <w:rPr>
          <w:rFonts w:eastAsia="宋体" w:cs="Arial"/>
          <w:bCs/>
          <w:szCs w:val="20"/>
          <w:lang w:eastAsia="zh-CN" w:bidi="ar"/>
        </w:rPr>
        <w:fldChar w:fldCharType="separate"/>
      </w:r>
      <w:r w:rsidRPr="008B117C">
        <w:rPr>
          <w:rFonts w:eastAsia="宋体" w:cs="Arial"/>
          <w:bCs/>
          <w:szCs w:val="20"/>
          <w:lang w:eastAsia="zh-CN" w:bidi="ar"/>
        </w:rPr>
        <w:t>[3]</w:t>
      </w:r>
      <w:r w:rsidRPr="008B117C">
        <w:rPr>
          <w:rFonts w:eastAsia="宋体" w:cs="Arial"/>
          <w:bCs/>
          <w:szCs w:val="20"/>
          <w:lang w:eastAsia="zh-CN" w:bidi="ar"/>
        </w:rPr>
        <w:fldChar w:fldCharType="end"/>
      </w:r>
      <w:r>
        <w:rPr>
          <w:rFonts w:eastAsia="宋体" w:cs="Arial" w:hint="eastAsia"/>
          <w:bCs/>
          <w:szCs w:val="20"/>
          <w:lang w:eastAsia="zh-CN" w:bidi="ar"/>
        </w:rPr>
        <w:t>.</w:t>
      </w:r>
      <w:r w:rsidRPr="008B117C">
        <w:rPr>
          <w:rFonts w:eastAsia="宋体" w:cs="Arial"/>
          <w:bCs/>
          <w:szCs w:val="20"/>
          <w:lang w:eastAsia="zh-CN" w:bidi="ar"/>
        </w:rPr>
        <w:t xml:space="preserve">  For </w:t>
      </w:r>
      <w:r w:rsidR="001332B8">
        <w:rPr>
          <w:rFonts w:eastAsia="宋体" w:cs="Arial"/>
          <w:bCs/>
          <w:szCs w:val="20"/>
          <w:lang w:eastAsia="zh-CN" w:bidi="ar"/>
        </w:rPr>
        <w:t xml:space="preserve">derivation of </w:t>
      </w:r>
      <w:r w:rsidRPr="008B117C">
        <w:rPr>
          <w:rFonts w:eastAsia="宋体" w:cs="Arial"/>
          <w:bCs/>
          <w:szCs w:val="20"/>
          <w:lang w:eastAsia="zh-CN" w:bidi="ar"/>
        </w:rPr>
        <w:t xml:space="preserve">the new exponential BSR table, the </w:t>
      </w:r>
      <w:r w:rsidR="00B06CDC">
        <w:rPr>
          <w:rFonts w:eastAsia="宋体" w:cs="Arial"/>
          <w:bCs/>
          <w:szCs w:val="20"/>
          <w:lang w:eastAsia="zh-CN" w:bidi="ar"/>
        </w:rPr>
        <w:t>F</w:t>
      </w:r>
      <w:r w:rsidRPr="008B117C">
        <w:rPr>
          <w:rFonts w:eastAsia="宋体" w:cs="Arial"/>
          <w:bCs/>
          <w:szCs w:val="20"/>
          <w:lang w:eastAsia="zh-CN" w:bidi="ar"/>
        </w:rPr>
        <w:t>ormula</w:t>
      </w:r>
      <w:r w:rsidR="00B06CDC">
        <w:rPr>
          <w:rFonts w:eastAsia="宋体" w:cs="Arial"/>
          <w:bCs/>
          <w:szCs w:val="20"/>
          <w:lang w:eastAsia="zh-CN" w:bidi="ar"/>
        </w:rPr>
        <w:t xml:space="preserve"> (1) and (2)</w:t>
      </w:r>
      <w:r w:rsidRPr="008B117C">
        <w:rPr>
          <w:rFonts w:eastAsia="宋体" w:cs="Arial"/>
          <w:bCs/>
          <w:szCs w:val="20"/>
          <w:lang w:eastAsia="zh-CN" w:bidi="ar"/>
        </w:rPr>
        <w:t xml:space="preserve"> are used</w:t>
      </w:r>
      <w:r w:rsidR="00B304EE">
        <w:rPr>
          <w:rFonts w:eastAsia="宋体" w:cs="Arial"/>
          <w:bCs/>
          <w:szCs w:val="20"/>
          <w:lang w:eastAsia="zh-CN" w:bidi="ar"/>
        </w:rPr>
        <w:t xml:space="preserve">. </w:t>
      </w:r>
      <w:r>
        <w:rPr>
          <w:rFonts w:eastAsia="宋体" w:cs="Arial"/>
          <w:bCs/>
          <w:szCs w:val="20"/>
          <w:lang w:eastAsia="zh-CN" w:bidi="ar"/>
        </w:rPr>
        <w:t xml:space="preserve">The maximum quantization error for each codepoint is actually equal </w:t>
      </w:r>
      <w:proofErr w:type="spellStart"/>
      <w:r>
        <w:rPr>
          <w:rFonts w:eastAsia="宋体" w:cs="Arial"/>
          <w:bCs/>
          <w:szCs w:val="20"/>
          <w:lang w:eastAsia="zh-CN" w:bidi="ar"/>
        </w:rPr>
        <w:t xml:space="preserve">to </w:t>
      </w:r>
      <w:r w:rsidRPr="008B117C">
        <w:rPr>
          <w:rFonts w:eastAsia="宋体" w:cs="Arial"/>
          <w:bCs/>
          <w:i/>
          <w:szCs w:val="20"/>
          <w:lang w:eastAsia="zh-CN" w:bidi="ar"/>
        </w:rPr>
        <w:t>p</w:t>
      </w:r>
      <w:proofErr w:type="spellEnd"/>
      <w:r>
        <w:rPr>
          <w:rFonts w:eastAsia="宋体" w:cs="Arial"/>
          <w:bCs/>
          <w:szCs w:val="20"/>
          <w:lang w:eastAsia="zh-CN" w:bidi="ar"/>
        </w:rPr>
        <w:t>.</w:t>
      </w:r>
      <w:r w:rsidR="00B06CDC">
        <w:rPr>
          <w:rFonts w:eastAsia="宋体" w:cs="Arial"/>
          <w:bCs/>
          <w:szCs w:val="20"/>
          <w:lang w:eastAsia="zh-CN" w:bidi="ar"/>
        </w:rPr>
        <w:t xml:space="preserve"> </w:t>
      </w:r>
      <w:r w:rsidRPr="008B117C">
        <w:rPr>
          <w:rFonts w:eastAsia="宋体" w:cs="Arial"/>
          <w:bCs/>
          <w:szCs w:val="20"/>
          <w:lang w:eastAsia="zh-CN" w:bidi="ar"/>
        </w:rPr>
        <w:t xml:space="preserve">For the linear BSR table, </w:t>
      </w:r>
      <w:r w:rsidR="00B06CDC">
        <w:rPr>
          <w:rFonts w:eastAsia="宋体" w:cs="Arial"/>
          <w:bCs/>
          <w:szCs w:val="20"/>
          <w:lang w:eastAsia="zh-CN" w:bidi="ar"/>
        </w:rPr>
        <w:t>F</w:t>
      </w:r>
      <w:r w:rsidRPr="008B117C">
        <w:rPr>
          <w:rFonts w:eastAsia="宋体" w:cs="Arial"/>
          <w:bCs/>
          <w:szCs w:val="20"/>
          <w:lang w:eastAsia="zh-CN" w:bidi="ar"/>
        </w:rPr>
        <w:t>ormula</w:t>
      </w:r>
      <w:r w:rsidR="00B06CDC">
        <w:rPr>
          <w:rFonts w:eastAsia="宋体" w:cs="Arial"/>
          <w:bCs/>
          <w:szCs w:val="20"/>
          <w:lang w:eastAsia="zh-CN" w:bidi="ar"/>
        </w:rPr>
        <w:t xml:space="preserve"> (3) and (4)</w:t>
      </w:r>
      <w:r w:rsidRPr="008B117C">
        <w:rPr>
          <w:rFonts w:eastAsia="宋体" w:cs="Arial"/>
          <w:bCs/>
          <w:szCs w:val="20"/>
          <w:lang w:eastAsia="zh-CN" w:bidi="ar"/>
        </w:rPr>
        <w:t xml:space="preserve"> are used to derive the BSR table</w:t>
      </w:r>
      <w:r w:rsidR="00B06CDC">
        <w:rPr>
          <w:rFonts w:eastAsia="宋体" w:cs="Arial"/>
          <w:bCs/>
          <w:szCs w:val="20"/>
          <w:lang w:eastAsia="zh-CN" w:bidi="ar"/>
        </w:rPr>
        <w:t xml:space="preserve">. For both exponential BSR table and linear BSR table, </w:t>
      </w:r>
      <w:r w:rsidR="00B06CDC" w:rsidRPr="008B117C">
        <w:rPr>
          <w:rFonts w:eastAsia="宋体" w:cs="Arial"/>
          <w:bCs/>
          <w:szCs w:val="20"/>
          <w:lang w:eastAsia="zh-CN" w:bidi="ar"/>
        </w:rPr>
        <w:t>there is no reserved entr</w:t>
      </w:r>
      <w:r w:rsidR="00B06CDC">
        <w:rPr>
          <w:rFonts w:eastAsia="宋体" w:cs="Arial"/>
          <w:bCs/>
          <w:szCs w:val="20"/>
          <w:lang w:eastAsia="zh-CN" w:bidi="ar"/>
        </w:rPr>
        <w:t>y, i.e. all 256 entries are used for BSR report.</w:t>
      </w:r>
    </w:p>
    <w:p w14:paraId="3328F9EC" w14:textId="561AAB60" w:rsidR="001B1B01" w:rsidRDefault="001B1B01" w:rsidP="006777EF">
      <w:pPr>
        <w:spacing w:after="240"/>
        <w:rPr>
          <w:rFonts w:ascii="宋体" w:eastAsia="宋体" w:hAnsi="宋体" w:cs="宋体"/>
          <w:i/>
        </w:rPr>
      </w:pPr>
      <w:r>
        <w:rPr>
          <w:rFonts w:ascii="宋体" w:eastAsia="宋体" w:hAnsi="宋体" w:cs="宋体"/>
          <w:b/>
          <w:lang w:eastAsia="zh-CN"/>
        </w:rPr>
        <w:tab/>
      </w:r>
      <w:proofErr w:type="spellStart"/>
      <w:r w:rsidRPr="008B117C">
        <w:rPr>
          <w:i/>
        </w:rPr>
        <w:t>step</w:t>
      </w:r>
      <w:r>
        <w:rPr>
          <w:i/>
        </w:rPr>
        <w:t>Size</w:t>
      </w:r>
      <w:proofErr w:type="spellEnd"/>
      <w:r w:rsidRPr="008B117C">
        <w:rPr>
          <w:i/>
        </w:rPr>
        <w:t xml:space="preserve"> = (</w:t>
      </w:r>
      <w:proofErr w:type="spellStart"/>
      <w:r w:rsidRPr="008B117C">
        <w:rPr>
          <w:i/>
        </w:rPr>
        <w:t>B</w:t>
      </w:r>
      <w:r w:rsidRPr="008B117C">
        <w:rPr>
          <w:i/>
          <w:sz w:val="15"/>
        </w:rPr>
        <w:t>max</w:t>
      </w:r>
      <w:proofErr w:type="spellEnd"/>
      <w:r w:rsidRPr="008B117C">
        <w:rPr>
          <w:i/>
        </w:rPr>
        <w:t xml:space="preserve"> – </w:t>
      </w:r>
      <w:proofErr w:type="spellStart"/>
      <w:r w:rsidRPr="008B117C">
        <w:rPr>
          <w:i/>
        </w:rPr>
        <w:t>B</w:t>
      </w:r>
      <w:r w:rsidRPr="008B117C">
        <w:rPr>
          <w:i/>
          <w:sz w:val="15"/>
        </w:rPr>
        <w:t>min</w:t>
      </w:r>
      <w:proofErr w:type="spellEnd"/>
      <w:r w:rsidRPr="008B117C">
        <w:rPr>
          <w:i/>
        </w:rPr>
        <w:t xml:space="preserve">) / N    </w:t>
      </w:r>
      <w:r w:rsidR="001008E0">
        <w:rPr>
          <w:i/>
        </w:rPr>
        <w:tab/>
      </w:r>
      <w:r w:rsidRPr="008B117C">
        <w:rPr>
          <w:rFonts w:ascii="宋体" w:eastAsia="宋体" w:hAnsi="宋体" w:cs="宋体" w:hint="eastAsia"/>
        </w:rPr>
        <w:t>（</w:t>
      </w:r>
      <w:r>
        <w:t>3</w:t>
      </w:r>
      <w:r w:rsidRPr="008B117C">
        <w:rPr>
          <w:rFonts w:ascii="宋体" w:eastAsia="宋体" w:hAnsi="宋体" w:cs="宋体" w:hint="eastAsia"/>
        </w:rPr>
        <w:t>）</w:t>
      </w:r>
    </w:p>
    <w:p w14:paraId="4608A0BC" w14:textId="79809D2C" w:rsidR="001B1B01" w:rsidRPr="008B117C" w:rsidRDefault="001B1B01" w:rsidP="006777EF">
      <w:pPr>
        <w:spacing w:after="240"/>
        <w:ind w:firstLine="720"/>
        <w:rPr>
          <w:i/>
        </w:rPr>
      </w:pPr>
      <w:r w:rsidRPr="008B117C">
        <w:rPr>
          <w:rFonts w:hint="eastAsia"/>
          <w:i/>
        </w:rPr>
        <w:t>B</w:t>
      </w:r>
      <w:r w:rsidRPr="008B117C">
        <w:rPr>
          <w:i/>
        </w:rPr>
        <w:t>k</w:t>
      </w:r>
      <w:r>
        <w:rPr>
          <w:i/>
        </w:rPr>
        <w:t>(k)</w:t>
      </w:r>
      <w:r w:rsidRPr="008B117C">
        <w:rPr>
          <w:i/>
        </w:rPr>
        <w:t xml:space="preserve"> = B(k-1) + </w:t>
      </w:r>
      <w:proofErr w:type="spellStart"/>
      <w:r w:rsidRPr="008B117C">
        <w:rPr>
          <w:i/>
        </w:rPr>
        <w:t>stepSize</w:t>
      </w:r>
      <w:proofErr w:type="spellEnd"/>
      <w:r w:rsidRPr="008B117C">
        <w:rPr>
          <w:i/>
        </w:rPr>
        <w:t xml:space="preserve">   </w:t>
      </w:r>
      <w:r w:rsidR="001008E0">
        <w:rPr>
          <w:i/>
        </w:rPr>
        <w:tab/>
      </w:r>
      <w:r w:rsidRPr="008B117C">
        <w:t>(</w:t>
      </w:r>
      <w:r>
        <w:t>4</w:t>
      </w:r>
      <w:r w:rsidRPr="008B117C">
        <w:t>)</w:t>
      </w:r>
    </w:p>
    <w:p w14:paraId="540B2982" w14:textId="77777777" w:rsidR="001B1B01" w:rsidRPr="008B117C" w:rsidRDefault="001B1B01" w:rsidP="001B1B01">
      <w:pPr>
        <w:spacing w:before="120"/>
        <w:jc w:val="both"/>
        <w:rPr>
          <w:rFonts w:eastAsia="宋体" w:cs="Arial"/>
          <w:bCs/>
          <w:szCs w:val="20"/>
          <w:lang w:eastAsia="zh-CN" w:bidi="ar"/>
        </w:rPr>
      </w:pPr>
      <w:r w:rsidRPr="008B117C">
        <w:rPr>
          <w:rFonts w:eastAsia="宋体" w:cs="Arial" w:hint="eastAsia"/>
          <w:bCs/>
          <w:szCs w:val="20"/>
          <w:lang w:eastAsia="zh-CN" w:bidi="ar"/>
        </w:rPr>
        <w:t>T</w:t>
      </w:r>
      <w:r w:rsidRPr="008B117C">
        <w:rPr>
          <w:rFonts w:eastAsia="宋体" w:cs="Arial"/>
          <w:bCs/>
          <w:szCs w:val="20"/>
          <w:lang w:eastAsia="zh-CN" w:bidi="ar"/>
        </w:rPr>
        <w:t>he quantization error of the linear BSR table derived according the above formulas can be calculated via the following formula:</w:t>
      </w:r>
    </w:p>
    <w:p w14:paraId="4B443891" w14:textId="201EA97D" w:rsidR="001B1B01" w:rsidRDefault="001B1B01" w:rsidP="006777EF">
      <w:pPr>
        <w:spacing w:before="120"/>
        <w:ind w:firstLine="720"/>
        <w:rPr>
          <w:rFonts w:ascii="宋体" w:eastAsia="宋体" w:hAnsi="宋体" w:cs="宋体"/>
          <w:b/>
          <w:lang w:eastAsia="zh-CN"/>
        </w:rPr>
      </w:pPr>
      <w:proofErr w:type="spellStart"/>
      <w:r w:rsidRPr="006777EF">
        <w:rPr>
          <w:rFonts w:ascii="宋体" w:eastAsia="宋体" w:hAnsi="宋体" w:cs="宋体"/>
          <w:i/>
          <w:lang w:eastAsia="zh-CN"/>
        </w:rPr>
        <w:t>Qe</w:t>
      </w:r>
      <w:proofErr w:type="spellEnd"/>
      <w:r>
        <w:rPr>
          <w:rFonts w:ascii="宋体" w:eastAsia="宋体" w:hAnsi="宋体" w:cs="宋体"/>
          <w:b/>
          <w:lang w:eastAsia="zh-CN"/>
        </w:rPr>
        <w:t xml:space="preserve"> = </w:t>
      </w:r>
      <w:proofErr w:type="spellStart"/>
      <w:proofErr w:type="gramStart"/>
      <w:r w:rsidRPr="008B117C">
        <w:rPr>
          <w:i/>
        </w:rPr>
        <w:t>step</w:t>
      </w:r>
      <w:r>
        <w:rPr>
          <w:i/>
        </w:rPr>
        <w:t>Size</w:t>
      </w:r>
      <w:proofErr w:type="spellEnd"/>
      <w:r>
        <w:rPr>
          <w:i/>
        </w:rPr>
        <w:t xml:space="preserve"> .</w:t>
      </w:r>
      <w:proofErr w:type="gramEnd"/>
      <w:r>
        <w:rPr>
          <w:i/>
        </w:rPr>
        <w:t xml:space="preserve">/ Bk     </w:t>
      </w:r>
      <w:r w:rsidRPr="008B117C">
        <w:t>(5)</w:t>
      </w:r>
    </w:p>
    <w:p w14:paraId="133AF270" w14:textId="6056BB7A" w:rsidR="001B1B01" w:rsidRPr="008B117C" w:rsidRDefault="001B1B01" w:rsidP="001B1B01">
      <w:pPr>
        <w:spacing w:before="120"/>
        <w:jc w:val="both"/>
        <w:rPr>
          <w:rFonts w:eastAsia="宋体" w:cs="Arial"/>
          <w:bCs/>
          <w:szCs w:val="20"/>
          <w:lang w:eastAsia="zh-CN" w:bidi="ar"/>
        </w:rPr>
      </w:pPr>
      <w:r w:rsidRPr="008B117C">
        <w:rPr>
          <w:rFonts w:eastAsia="宋体" w:cs="Arial" w:hint="eastAsia"/>
          <w:bCs/>
          <w:szCs w:val="20"/>
          <w:lang w:eastAsia="zh-CN" w:bidi="ar"/>
        </w:rPr>
        <w:t>B</w:t>
      </w:r>
      <w:r w:rsidRPr="008B117C">
        <w:rPr>
          <w:rFonts w:eastAsia="宋体" w:cs="Arial"/>
          <w:bCs/>
          <w:szCs w:val="20"/>
          <w:lang w:eastAsia="zh-CN" w:bidi="ar"/>
        </w:rPr>
        <w:t>ased on the above assu</w:t>
      </w:r>
      <w:r>
        <w:rPr>
          <w:rFonts w:eastAsia="宋体" w:cs="Arial"/>
          <w:bCs/>
          <w:szCs w:val="20"/>
          <w:lang w:eastAsia="zh-CN" w:bidi="ar"/>
        </w:rPr>
        <w:t xml:space="preserve">mptions, </w:t>
      </w:r>
      <w:r w:rsidR="00E42F04">
        <w:rPr>
          <w:rFonts w:eastAsia="宋体" w:cs="Arial"/>
          <w:bCs/>
          <w:szCs w:val="20"/>
          <w:lang w:eastAsia="zh-CN" w:bidi="ar"/>
        </w:rPr>
        <w:t xml:space="preserve">the </w:t>
      </w:r>
      <w:r w:rsidR="00280E6F">
        <w:rPr>
          <w:rFonts w:eastAsia="宋体" w:cs="Arial"/>
          <w:bCs/>
          <w:szCs w:val="20"/>
          <w:lang w:eastAsia="zh-CN" w:bidi="ar"/>
        </w:rPr>
        <w:t>l</w:t>
      </w:r>
      <w:r>
        <w:rPr>
          <w:rFonts w:eastAsia="宋体" w:cs="Arial"/>
          <w:bCs/>
          <w:szCs w:val="20"/>
          <w:lang w:eastAsia="zh-CN" w:bidi="ar"/>
        </w:rPr>
        <w:t xml:space="preserve">inear BSR table and exponential BSR table and </w:t>
      </w:r>
      <w:r w:rsidR="00280E6F">
        <w:rPr>
          <w:rFonts w:eastAsia="宋体" w:cs="Arial"/>
          <w:bCs/>
          <w:szCs w:val="20"/>
          <w:lang w:eastAsia="zh-CN" w:bidi="ar"/>
        </w:rPr>
        <w:t>the respective quantization error</w:t>
      </w:r>
      <w:r w:rsidR="00280E6F" w:rsidRPr="00280E6F">
        <w:rPr>
          <w:rFonts w:eastAsia="宋体" w:cs="Arial"/>
          <w:bCs/>
          <w:szCs w:val="20"/>
          <w:lang w:eastAsia="zh-CN" w:bidi="ar"/>
        </w:rPr>
        <w:t xml:space="preserve"> </w:t>
      </w:r>
      <w:r w:rsidR="00280E6F">
        <w:rPr>
          <w:rFonts w:eastAsia="宋体" w:cs="Arial"/>
          <w:bCs/>
          <w:szCs w:val="20"/>
          <w:lang w:eastAsia="zh-CN" w:bidi="ar"/>
        </w:rPr>
        <w:t xml:space="preserve">are calculated and the results are </w:t>
      </w:r>
      <w:r>
        <w:rPr>
          <w:rFonts w:eastAsia="宋体" w:cs="Arial"/>
          <w:bCs/>
          <w:szCs w:val="20"/>
          <w:lang w:eastAsia="zh-CN" w:bidi="ar"/>
        </w:rPr>
        <w:t>illustrated in the following figure</w:t>
      </w:r>
      <w:r w:rsidR="00E42F04">
        <w:rPr>
          <w:rFonts w:eastAsia="宋体" w:cs="Arial"/>
          <w:bCs/>
          <w:szCs w:val="20"/>
          <w:lang w:eastAsia="zh-CN" w:bidi="ar"/>
        </w:rPr>
        <w:t>s</w:t>
      </w:r>
      <w:r>
        <w:rPr>
          <w:rFonts w:eastAsia="宋体" w:cs="Arial"/>
          <w:bCs/>
          <w:szCs w:val="20"/>
          <w:lang w:eastAsia="zh-CN" w:bidi="ar"/>
        </w:rPr>
        <w:t xml:space="preserve">. </w:t>
      </w:r>
      <w:r w:rsidRPr="008B117C">
        <w:rPr>
          <w:rFonts w:eastAsia="宋体" w:cs="Arial"/>
          <w:bCs/>
          <w:szCs w:val="20"/>
          <w:u w:val="single"/>
          <w:lang w:eastAsia="zh-CN" w:bidi="ar"/>
        </w:rPr>
        <w:t xml:space="preserve">For the linear BSR table, the quantization </w:t>
      </w:r>
      <w:r w:rsidRPr="008B117C">
        <w:rPr>
          <w:rFonts w:eastAsia="宋体" w:cs="Arial"/>
          <w:bCs/>
          <w:szCs w:val="20"/>
          <w:u w:val="single"/>
          <w:lang w:eastAsia="zh-CN" w:bidi="ar"/>
        </w:rPr>
        <w:lastRenderedPageBreak/>
        <w:t xml:space="preserve">error for the first entry is 17.6 times of the quantization error of the last entry. </w:t>
      </w:r>
      <w:r w:rsidR="00E42F04">
        <w:rPr>
          <w:rFonts w:eastAsia="宋体" w:cs="Arial"/>
          <w:bCs/>
          <w:szCs w:val="20"/>
          <w:u w:val="single"/>
          <w:lang w:eastAsia="zh-CN" w:bidi="ar"/>
        </w:rPr>
        <w:t>For exponential BSR table, an equal quantization error of 1.13% can be achieved for all entries (i.e. code point index).</w:t>
      </w:r>
    </w:p>
    <w:p w14:paraId="57736B68" w14:textId="77777777" w:rsidR="001B1B01" w:rsidRDefault="001B1B01" w:rsidP="001B1B01">
      <w:pPr>
        <w:spacing w:before="120"/>
        <w:jc w:val="center"/>
      </w:pPr>
      <w:r>
        <w:rPr>
          <w:rFonts w:eastAsiaTheme="minorEastAsia" w:hint="eastAsia"/>
          <w:lang w:eastAsia="zh-CN"/>
        </w:rPr>
        <w:t xml:space="preserve"> </w:t>
      </w:r>
      <w:r w:rsidRPr="004577F0">
        <w:rPr>
          <w:noProof/>
        </w:rPr>
        <w:drawing>
          <wp:inline distT="0" distB="0" distL="0" distR="0" wp14:anchorId="6CBBFBDD" wp14:editId="02BA50CA">
            <wp:extent cx="2771641" cy="213603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0065" cy="2157944"/>
                    </a:xfrm>
                    <a:prstGeom prst="rect">
                      <a:avLst/>
                    </a:prstGeom>
                  </pic:spPr>
                </pic:pic>
              </a:graphicData>
            </a:graphic>
          </wp:inline>
        </w:drawing>
      </w:r>
      <w:r>
        <w:t xml:space="preserve">   </w:t>
      </w:r>
      <w:r w:rsidRPr="00414AC4">
        <w:rPr>
          <w:noProof/>
        </w:rPr>
        <w:drawing>
          <wp:inline distT="0" distB="0" distL="0" distR="0" wp14:anchorId="40BA0078" wp14:editId="3AB0C015">
            <wp:extent cx="2810844" cy="2128443"/>
            <wp:effectExtent l="0" t="0" r="889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2183" cy="2144601"/>
                    </a:xfrm>
                    <a:prstGeom prst="rect">
                      <a:avLst/>
                    </a:prstGeom>
                  </pic:spPr>
                </pic:pic>
              </a:graphicData>
            </a:graphic>
          </wp:inline>
        </w:drawing>
      </w:r>
    </w:p>
    <w:p w14:paraId="01EC61E2" w14:textId="77777777" w:rsidR="001B1B01" w:rsidRPr="008B117C" w:rsidRDefault="001B1B01" w:rsidP="001B1B01">
      <w:pPr>
        <w:pStyle w:val="a5"/>
        <w:jc w:val="center"/>
        <w:rPr>
          <w:rFonts w:eastAsia="宋体" w:cs="Arial"/>
          <w:bCs/>
          <w:lang w:eastAsia="zh-CN" w:bidi="ar"/>
        </w:rPr>
      </w:pPr>
      <w:r>
        <w:t xml:space="preserve">Figure </w:t>
      </w:r>
      <w:r>
        <w:fldChar w:fldCharType="begin"/>
      </w:r>
      <w:r>
        <w:instrText xml:space="preserve"> SEQ Figure \* ARABIC </w:instrText>
      </w:r>
      <w:r>
        <w:fldChar w:fldCharType="separate"/>
      </w:r>
      <w:r>
        <w:rPr>
          <w:noProof/>
        </w:rPr>
        <w:t>1</w:t>
      </w:r>
      <w:r>
        <w:fldChar w:fldCharType="end"/>
      </w:r>
      <w:r>
        <w:t xml:space="preserve"> exponential BSR table vs. linear BSR table [left: BSR table; right: quantization error]</w:t>
      </w:r>
    </w:p>
    <w:p w14:paraId="6473BA32" w14:textId="77777777" w:rsidR="001B1B01" w:rsidRPr="00834402" w:rsidRDefault="001B1B01" w:rsidP="001B1B01">
      <w:pPr>
        <w:spacing w:before="120"/>
        <w:jc w:val="both"/>
        <w:rPr>
          <w:rFonts w:ascii="宋体" w:eastAsia="宋体" w:hAnsi="宋体" w:cs="宋体"/>
          <w:b/>
          <w:lang w:eastAsia="zh-CN"/>
        </w:rPr>
      </w:pPr>
    </w:p>
    <w:p w14:paraId="1B03106E" w14:textId="77777777" w:rsidR="00480D2C" w:rsidRDefault="00480D2C" w:rsidP="0006611C">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52" w:name="_Toc142655474"/>
      <w:r>
        <w:rPr>
          <w:rFonts w:ascii="Times New Roman" w:hAnsi="Times New Roman"/>
          <w:lang w:bidi="ar"/>
        </w:rPr>
        <w:t>B</w:t>
      </w:r>
      <w:r w:rsidR="0006611C">
        <w:rPr>
          <w:rFonts w:ascii="Times New Roman" w:hAnsi="Times New Roman"/>
          <w:lang w:bidi="ar"/>
        </w:rPr>
        <w:t>ased on the assumptions</w:t>
      </w:r>
      <w:r>
        <w:rPr>
          <w:rFonts w:ascii="Times New Roman" w:hAnsi="Times New Roman"/>
          <w:lang w:bidi="ar"/>
        </w:rPr>
        <w:t xml:space="preserve"> (</w:t>
      </w:r>
      <w:proofErr w:type="spellStart"/>
      <w:r w:rsidRPr="006777EF">
        <w:rPr>
          <w:rFonts w:ascii="Times New Roman" w:hAnsi="Times New Roman"/>
          <w:lang w:bidi="ar"/>
        </w:rPr>
        <w:t>Bmin</w:t>
      </w:r>
      <w:proofErr w:type="spellEnd"/>
      <w:r w:rsidRPr="006777EF">
        <w:rPr>
          <w:rFonts w:ascii="Times New Roman" w:hAnsi="Times New Roman"/>
          <w:lang w:bidi="ar"/>
        </w:rPr>
        <w:t xml:space="preserve"> 44,289 B and </w:t>
      </w:r>
      <w:proofErr w:type="spellStart"/>
      <w:r w:rsidRPr="006777EF">
        <w:rPr>
          <w:rFonts w:ascii="Times New Roman" w:hAnsi="Times New Roman"/>
          <w:lang w:bidi="ar"/>
        </w:rPr>
        <w:t>Bmax</w:t>
      </w:r>
      <w:proofErr w:type="spellEnd"/>
      <w:r w:rsidRPr="006777EF">
        <w:rPr>
          <w:rFonts w:ascii="Times New Roman" w:hAnsi="Times New Roman"/>
          <w:lang w:bidi="ar"/>
        </w:rPr>
        <w:t xml:space="preserve"> 781,250 B)</w:t>
      </w:r>
      <w:r w:rsidR="0006611C">
        <w:rPr>
          <w:rFonts w:ascii="Times New Roman" w:hAnsi="Times New Roman"/>
          <w:lang w:bidi="ar"/>
        </w:rPr>
        <w:t>,</w:t>
      </w:r>
      <w:bookmarkEnd w:id="52"/>
      <w:r w:rsidR="0006611C">
        <w:rPr>
          <w:rFonts w:ascii="Times New Roman" w:hAnsi="Times New Roman"/>
          <w:lang w:bidi="ar"/>
        </w:rPr>
        <w:t xml:space="preserve"> </w:t>
      </w:r>
    </w:p>
    <w:p w14:paraId="7C2D25A2" w14:textId="18198CC0" w:rsidR="001B1B01" w:rsidRDefault="00480D2C">
      <w:pPr>
        <w:pStyle w:val="Observation"/>
        <w:numPr>
          <w:ilvl w:val="1"/>
          <w:numId w:val="64"/>
        </w:numPr>
        <w:tabs>
          <w:tab w:val="left" w:pos="1701"/>
        </w:tabs>
        <w:adjustRightInd w:val="0"/>
        <w:textAlignment w:val="baseline"/>
        <w:rPr>
          <w:rFonts w:ascii="Times New Roman" w:hAnsi="Times New Roman"/>
          <w:lang w:bidi="ar"/>
        </w:rPr>
      </w:pPr>
      <w:bookmarkStart w:id="53" w:name="_Toc142655475"/>
      <w:r>
        <w:rPr>
          <w:rFonts w:ascii="Times New Roman" w:hAnsi="Times New Roman"/>
          <w:lang w:bidi="ar"/>
        </w:rPr>
        <w:t xml:space="preserve">For linear BSR table, </w:t>
      </w:r>
      <w:r w:rsidR="0006611C">
        <w:rPr>
          <w:rFonts w:ascii="Times New Roman" w:hAnsi="Times New Roman"/>
          <w:lang w:bidi="ar"/>
        </w:rPr>
        <w:t xml:space="preserve">the quantization error reduction </w:t>
      </w:r>
      <w:r>
        <w:rPr>
          <w:rFonts w:ascii="Times New Roman" w:hAnsi="Times New Roman"/>
          <w:lang w:bidi="ar"/>
        </w:rPr>
        <w:t>of low-buffer-size range is minor while that for large-buffer-size range is huge</w:t>
      </w:r>
      <w:r w:rsidR="001B1B01" w:rsidRPr="00F67DAB">
        <w:rPr>
          <w:rFonts w:ascii="Times New Roman" w:hAnsi="Times New Roman"/>
          <w:lang w:bidi="ar"/>
        </w:rPr>
        <w:t>.</w:t>
      </w:r>
      <w:bookmarkEnd w:id="53"/>
    </w:p>
    <w:p w14:paraId="6B09A997" w14:textId="231E7EF8" w:rsidR="001B1B01" w:rsidRPr="008B117C" w:rsidRDefault="00480D2C" w:rsidP="006777EF">
      <w:pPr>
        <w:pStyle w:val="Observation"/>
        <w:numPr>
          <w:ilvl w:val="1"/>
          <w:numId w:val="64"/>
        </w:numPr>
        <w:tabs>
          <w:tab w:val="left" w:pos="1701"/>
        </w:tabs>
        <w:adjustRightInd w:val="0"/>
        <w:textAlignment w:val="baseline"/>
        <w:rPr>
          <w:rFonts w:ascii="Times New Roman" w:hAnsi="Times New Roman"/>
          <w:lang w:bidi="ar"/>
        </w:rPr>
      </w:pPr>
      <w:bookmarkStart w:id="54" w:name="_Toc142655476"/>
      <w:r>
        <w:rPr>
          <w:rFonts w:ascii="Times New Roman" w:hAnsi="Times New Roman"/>
          <w:lang w:bidi="ar"/>
        </w:rPr>
        <w:t xml:space="preserve">For exponential BSR table, </w:t>
      </w:r>
      <w:r w:rsidR="0006611C">
        <w:rPr>
          <w:rFonts w:ascii="Times New Roman" w:hAnsi="Times New Roman"/>
          <w:lang w:bidi="ar"/>
        </w:rPr>
        <w:t xml:space="preserve">equal </w:t>
      </w:r>
      <w:r>
        <w:rPr>
          <w:rFonts w:ascii="Times New Roman" w:hAnsi="Times New Roman"/>
          <w:lang w:bidi="ar"/>
        </w:rPr>
        <w:t xml:space="preserve">quantization error 1.13% </w:t>
      </w:r>
      <w:r w:rsidR="00857093">
        <w:rPr>
          <w:rFonts w:ascii="Times New Roman" w:hAnsi="Times New Roman"/>
          <w:lang w:bidi="ar"/>
        </w:rPr>
        <w:t>is</w:t>
      </w:r>
      <w:r>
        <w:rPr>
          <w:rFonts w:ascii="Times New Roman" w:hAnsi="Times New Roman"/>
          <w:lang w:bidi="ar"/>
        </w:rPr>
        <w:t xml:space="preserve"> achieved for all entries.</w:t>
      </w:r>
      <w:bookmarkEnd w:id="54"/>
    </w:p>
    <w:p w14:paraId="560BB792" w14:textId="77777777" w:rsidR="001B1B01" w:rsidRPr="004365D1" w:rsidRDefault="001B1B01" w:rsidP="008E29D4">
      <w:pPr>
        <w:pStyle w:val="Observation"/>
        <w:tabs>
          <w:tab w:val="left" w:pos="1701"/>
        </w:tabs>
        <w:adjustRightInd w:val="0"/>
        <w:textAlignment w:val="baseline"/>
        <w:rPr>
          <w:rFonts w:ascii="Times New Roman" w:hAnsi="Times New Roman"/>
          <w:b w:val="0"/>
          <w:lang w:bidi="ar"/>
        </w:rPr>
      </w:pPr>
    </w:p>
    <w:p w14:paraId="3816DBF5" w14:textId="3AFC3ADB" w:rsidR="00857093" w:rsidRPr="00F80D69" w:rsidRDefault="00D53BBB" w:rsidP="00857093">
      <w:pPr>
        <w:spacing w:before="120"/>
        <w:rPr>
          <w:rFonts w:eastAsiaTheme="minorEastAsia"/>
          <w:color w:val="FF0000"/>
          <w:lang w:bidi="ar"/>
        </w:rPr>
      </w:pPr>
      <w:r>
        <w:rPr>
          <w:lang w:bidi="ar"/>
        </w:rPr>
        <w:t>Based on the above discussion</w:t>
      </w:r>
      <w:r w:rsidR="008E29D4" w:rsidRPr="00D53BBB">
        <w:rPr>
          <w:lang w:bidi="ar"/>
        </w:rPr>
        <w:t xml:space="preserve">, </w:t>
      </w:r>
      <w:r w:rsidR="00857093" w:rsidRPr="008500B2">
        <w:rPr>
          <w:rFonts w:eastAsiaTheme="minorEastAsia"/>
          <w:lang w:bidi="ar"/>
        </w:rPr>
        <w:t xml:space="preserve">it can be concluded that the BSR table with exponential distribution is </w:t>
      </w:r>
      <w:r w:rsidR="00FB7760" w:rsidRPr="008500B2">
        <w:rPr>
          <w:rFonts w:eastAsiaTheme="minorEastAsia"/>
          <w:lang w:bidi="ar"/>
        </w:rPr>
        <w:t>friendlier</w:t>
      </w:r>
      <w:r w:rsidR="00857093" w:rsidRPr="008500B2">
        <w:rPr>
          <w:rFonts w:eastAsiaTheme="minorEastAsia"/>
          <w:lang w:bidi="ar"/>
        </w:rPr>
        <w:t xml:space="preserve"> to BS quantization for P-frame burst</w:t>
      </w:r>
      <w:r w:rsidR="00FB7760" w:rsidRPr="008500B2">
        <w:rPr>
          <w:rFonts w:eastAsiaTheme="minorEastAsia"/>
          <w:lang w:bidi="ar"/>
        </w:rPr>
        <w:t xml:space="preserve"> which contributes the majority traffic of total XR traffic</w:t>
      </w:r>
      <w:r w:rsidR="00857093" w:rsidRPr="008500B2">
        <w:rPr>
          <w:rFonts w:eastAsiaTheme="minorEastAsia"/>
          <w:lang w:bidi="ar"/>
        </w:rPr>
        <w:t>.</w:t>
      </w:r>
    </w:p>
    <w:p w14:paraId="106EBCF2" w14:textId="11E68492" w:rsidR="006E5E0B" w:rsidRPr="006A5D47" w:rsidRDefault="006E5E0B" w:rsidP="006E5E0B">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55" w:name="_Toc142655481"/>
      <w:r w:rsidRPr="006A5D47">
        <w:rPr>
          <w:rFonts w:ascii="Times New Roman" w:hAnsi="Times New Roman"/>
        </w:rPr>
        <w:t xml:space="preserve">RAN2 </w:t>
      </w:r>
      <w:r>
        <w:rPr>
          <w:rFonts w:ascii="Times New Roman" w:hAnsi="Times New Roman"/>
        </w:rPr>
        <w:t xml:space="preserve">to </w:t>
      </w:r>
      <w:r w:rsidRPr="006A5D47">
        <w:rPr>
          <w:rFonts w:ascii="Times New Roman" w:hAnsi="Times New Roman"/>
        </w:rPr>
        <w:t xml:space="preserve">support </w:t>
      </w:r>
      <w:r>
        <w:rPr>
          <w:rFonts w:ascii="Times New Roman" w:hAnsi="Times New Roman"/>
        </w:rPr>
        <w:t>the exponential BSR table instead of the linear one</w:t>
      </w:r>
      <w:bookmarkEnd w:id="55"/>
    </w:p>
    <w:p w14:paraId="4B30060E" w14:textId="0FB91C24" w:rsidR="00926645" w:rsidRPr="006777EF" w:rsidRDefault="00340251">
      <w:pPr>
        <w:spacing w:before="120"/>
        <w:jc w:val="both"/>
        <w:rPr>
          <w:lang w:eastAsia="zh-CN"/>
        </w:rPr>
      </w:pPr>
      <w:bookmarkStart w:id="56" w:name="_Toc141793772"/>
      <w:bookmarkEnd w:id="56"/>
      <w:r>
        <w:rPr>
          <w:rFonts w:eastAsia="宋体" w:cs="Arial"/>
          <w:szCs w:val="20"/>
          <w:lang w:eastAsia="zh-CN"/>
        </w:rPr>
        <w:t>If it is agreed that</w:t>
      </w:r>
      <w:r w:rsidR="00926ABE">
        <w:rPr>
          <w:lang w:eastAsia="zh-CN"/>
        </w:rPr>
        <w:t xml:space="preserve"> the </w:t>
      </w:r>
      <w:r>
        <w:rPr>
          <w:lang w:eastAsia="zh-CN"/>
        </w:rPr>
        <w:t>quantization error</w:t>
      </w:r>
      <w:r w:rsidR="00D212DC">
        <w:rPr>
          <w:lang w:eastAsia="zh-CN"/>
        </w:rPr>
        <w:t>s</w:t>
      </w:r>
      <w:r>
        <w:rPr>
          <w:lang w:eastAsia="zh-CN"/>
        </w:rPr>
        <w:t xml:space="preserve"> of all entries in the new BSR table </w:t>
      </w:r>
      <w:r w:rsidR="00D212DC">
        <w:rPr>
          <w:lang w:eastAsia="zh-CN"/>
        </w:rPr>
        <w:t>are smaller than the quantization error of the legacy BSR table (i.e. 6.5%</w:t>
      </w:r>
      <w:proofErr w:type="gramStart"/>
      <w:r w:rsidR="00D212DC">
        <w:rPr>
          <w:lang w:eastAsia="zh-CN"/>
        </w:rPr>
        <w:t>)</w:t>
      </w:r>
      <w:r>
        <w:rPr>
          <w:lang w:eastAsia="zh-CN"/>
        </w:rPr>
        <w:t xml:space="preserve"> </w:t>
      </w:r>
      <w:r w:rsidR="00D212DC">
        <w:rPr>
          <w:lang w:eastAsia="zh-CN"/>
        </w:rPr>
        <w:t>,</w:t>
      </w:r>
      <w:proofErr w:type="gramEnd"/>
      <w:r w:rsidR="00D212DC">
        <w:rPr>
          <w:lang w:eastAsia="zh-CN"/>
        </w:rPr>
        <w:t xml:space="preserve"> new BSR table should be used for quantization for any frame burst whose buffer size locates in buffer size range of the new BSR table.</w:t>
      </w:r>
    </w:p>
    <w:p w14:paraId="66DC3E07" w14:textId="44BFE45E" w:rsidR="00926645" w:rsidRPr="006777EF" w:rsidRDefault="00AE47AA" w:rsidP="006777EF">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57" w:name="_Toc142655482"/>
      <w:r>
        <w:rPr>
          <w:rFonts w:ascii="Times New Roman" w:hAnsi="Times New Roman"/>
        </w:rPr>
        <w:t>I</w:t>
      </w:r>
      <w:r w:rsidR="000D4386">
        <w:rPr>
          <w:rFonts w:ascii="Times New Roman" w:hAnsi="Times New Roman"/>
        </w:rPr>
        <w:t xml:space="preserve">f the buffer size locates in the range of new BSR table, the new BSR table </w:t>
      </w:r>
      <w:r w:rsidR="007B6191">
        <w:rPr>
          <w:rFonts w:ascii="Times New Roman" w:hAnsi="Times New Roman"/>
        </w:rPr>
        <w:t>should be</w:t>
      </w:r>
      <w:r w:rsidR="000D4386">
        <w:rPr>
          <w:rFonts w:ascii="Times New Roman" w:hAnsi="Times New Roman"/>
        </w:rPr>
        <w:t xml:space="preserve"> used for quantization, otherwise, legacy BSR table </w:t>
      </w:r>
      <w:r w:rsidR="007B6191">
        <w:rPr>
          <w:rFonts w:ascii="Times New Roman" w:hAnsi="Times New Roman"/>
        </w:rPr>
        <w:t>should be</w:t>
      </w:r>
      <w:r w:rsidR="000D4386">
        <w:rPr>
          <w:rFonts w:ascii="Times New Roman" w:hAnsi="Times New Roman"/>
        </w:rPr>
        <w:t xml:space="preserve"> used.</w:t>
      </w:r>
      <w:bookmarkEnd w:id="57"/>
    </w:p>
    <w:p w14:paraId="3D4FA6E5" w14:textId="45207518" w:rsidR="003B65EB" w:rsidRDefault="00517F37" w:rsidP="002112E9">
      <w:pPr>
        <w:spacing w:before="120"/>
        <w:jc w:val="both"/>
        <w:rPr>
          <w:lang w:eastAsia="zh-CN"/>
        </w:rPr>
      </w:pPr>
      <w:bookmarkStart w:id="58" w:name="_Toc141793773"/>
      <w:bookmarkEnd w:id="58"/>
      <w:r>
        <w:rPr>
          <w:lang w:eastAsia="zh-CN"/>
        </w:rPr>
        <w:t xml:space="preserve">When an LCG is configured with the new BSR table, the LCG could select the legacy BSR table or the new one for quantization based on the amount of buffered data for this LCG. </w:t>
      </w:r>
      <w:r w:rsidR="003B65EB">
        <w:rPr>
          <w:lang w:eastAsia="zh-CN"/>
        </w:rPr>
        <w:t>T</w:t>
      </w:r>
      <w:r w:rsidR="00810FE6" w:rsidRPr="00A7432B">
        <w:rPr>
          <w:lang w:eastAsia="zh-CN"/>
        </w:rPr>
        <w:t xml:space="preserve">o make </w:t>
      </w:r>
      <w:proofErr w:type="spellStart"/>
      <w:r w:rsidR="00810FE6" w:rsidRPr="00A7432B">
        <w:rPr>
          <w:lang w:eastAsia="zh-CN"/>
        </w:rPr>
        <w:t>gNB</w:t>
      </w:r>
      <w:proofErr w:type="spellEnd"/>
      <w:r w:rsidR="00810FE6" w:rsidRPr="00A7432B">
        <w:rPr>
          <w:lang w:eastAsia="zh-CN"/>
        </w:rPr>
        <w:t xml:space="preserve"> aware which BSR table is used for </w:t>
      </w:r>
      <w:r w:rsidR="009973CA">
        <w:rPr>
          <w:lang w:eastAsia="zh-CN"/>
        </w:rPr>
        <w:t>each</w:t>
      </w:r>
      <w:r w:rsidR="00810FE6" w:rsidRPr="00A7432B">
        <w:rPr>
          <w:lang w:eastAsia="zh-CN"/>
        </w:rPr>
        <w:t xml:space="preserve"> </w:t>
      </w:r>
      <w:r w:rsidR="00810FE6">
        <w:rPr>
          <w:lang w:eastAsia="zh-CN"/>
        </w:rPr>
        <w:t>LCG</w:t>
      </w:r>
      <w:r w:rsidR="003B65EB">
        <w:rPr>
          <w:lang w:eastAsia="zh-CN"/>
        </w:rPr>
        <w:t xml:space="preserve">, </w:t>
      </w:r>
      <w:r w:rsidR="00810FE6">
        <w:rPr>
          <w:lang w:eastAsia="zh-CN"/>
        </w:rPr>
        <w:t xml:space="preserve">BSR table indicators respectively </w:t>
      </w:r>
      <w:r w:rsidR="003B65EB">
        <w:rPr>
          <w:lang w:eastAsia="zh-CN"/>
        </w:rPr>
        <w:t xml:space="preserve">for </w:t>
      </w:r>
      <w:r w:rsidR="009973CA">
        <w:rPr>
          <w:lang w:eastAsia="zh-CN"/>
        </w:rPr>
        <w:t>each</w:t>
      </w:r>
      <w:r w:rsidR="00810FE6">
        <w:rPr>
          <w:lang w:eastAsia="zh-CN"/>
        </w:rPr>
        <w:t xml:space="preserve"> LCG </w:t>
      </w:r>
      <w:r w:rsidR="00E16A4F">
        <w:rPr>
          <w:lang w:eastAsia="zh-CN"/>
        </w:rPr>
        <w:t>should be included</w:t>
      </w:r>
      <w:r w:rsidR="003B65EB">
        <w:rPr>
          <w:lang w:eastAsia="zh-CN"/>
        </w:rPr>
        <w:t xml:space="preserve"> in the BSR </w:t>
      </w:r>
      <w:r>
        <w:rPr>
          <w:lang w:eastAsia="zh-CN"/>
        </w:rPr>
        <w:t>MAC CE</w:t>
      </w:r>
      <w:r w:rsidR="003B65EB">
        <w:rPr>
          <w:lang w:eastAsia="zh-CN"/>
        </w:rPr>
        <w:t>.</w:t>
      </w:r>
    </w:p>
    <w:p w14:paraId="67A520A5" w14:textId="63CE87CB" w:rsidR="003B65EB" w:rsidRPr="008150A6" w:rsidRDefault="003B65EB" w:rsidP="003B65EB">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59" w:name="_Toc142655483"/>
      <w:r w:rsidRPr="00A7432B">
        <w:rPr>
          <w:rFonts w:ascii="Times New Roman" w:hAnsi="Times New Roman"/>
        </w:rPr>
        <w:t xml:space="preserve">BSR table indicator should be </w:t>
      </w:r>
      <w:r w:rsidR="00E16A4F">
        <w:rPr>
          <w:rFonts w:ascii="Times New Roman" w:hAnsi="Times New Roman"/>
        </w:rPr>
        <w:t>included</w:t>
      </w:r>
      <w:r w:rsidRPr="00A7432B">
        <w:rPr>
          <w:rFonts w:ascii="Times New Roman" w:hAnsi="Times New Roman"/>
        </w:rPr>
        <w:t xml:space="preserve"> in the BSR to indicate the </w:t>
      </w:r>
      <w:r w:rsidR="00B90EA5">
        <w:rPr>
          <w:rFonts w:ascii="Times New Roman" w:hAnsi="Times New Roman"/>
        </w:rPr>
        <w:t>selected</w:t>
      </w:r>
      <w:r w:rsidR="00E16A4F">
        <w:rPr>
          <w:rFonts w:ascii="Times New Roman" w:hAnsi="Times New Roman"/>
        </w:rPr>
        <w:t xml:space="preserve"> </w:t>
      </w:r>
      <w:r w:rsidRPr="00A7432B">
        <w:rPr>
          <w:rFonts w:ascii="Times New Roman" w:hAnsi="Times New Roman"/>
        </w:rPr>
        <w:t>BSR table</w:t>
      </w:r>
      <w:r w:rsidR="00E16A4F">
        <w:rPr>
          <w:rFonts w:ascii="Times New Roman" w:hAnsi="Times New Roman"/>
        </w:rPr>
        <w:t xml:space="preserve"> </w:t>
      </w:r>
      <w:r w:rsidRPr="00A7432B">
        <w:rPr>
          <w:rFonts w:ascii="Times New Roman" w:hAnsi="Times New Roman"/>
        </w:rPr>
        <w:t>for each LCG</w:t>
      </w:r>
      <w:r>
        <w:rPr>
          <w:rFonts w:ascii="Times New Roman" w:hAnsi="Times New Roman"/>
        </w:rPr>
        <w:t>.</w:t>
      </w:r>
      <w:bookmarkEnd w:id="59"/>
    </w:p>
    <w:p w14:paraId="54A3AA4B" w14:textId="77777777" w:rsidR="00E57865" w:rsidRPr="00BF7628" w:rsidRDefault="00E57865" w:rsidP="007F52B7">
      <w:pPr>
        <w:pStyle w:val="Proposal"/>
        <w:numPr>
          <w:ilvl w:val="0"/>
          <w:numId w:val="0"/>
        </w:numPr>
        <w:tabs>
          <w:tab w:val="left" w:pos="1304"/>
          <w:tab w:val="left" w:pos="1701"/>
        </w:tabs>
        <w:adjustRightInd w:val="0"/>
        <w:ind w:left="2024" w:hanging="1304"/>
        <w:textAlignment w:val="baseline"/>
        <w:rPr>
          <w:rFonts w:ascii="Times New Roman" w:hAnsi="Times New Roman"/>
        </w:rPr>
      </w:pPr>
    </w:p>
    <w:p w14:paraId="22DCE4E1" w14:textId="3F87A214" w:rsidR="00E840B3" w:rsidRDefault="00286626" w:rsidP="00286626">
      <w:pPr>
        <w:keepNext/>
        <w:widowControl w:val="0"/>
        <w:numPr>
          <w:ilvl w:val="1"/>
          <w:numId w:val="9"/>
        </w:numPr>
        <w:spacing w:before="180" w:after="180"/>
        <w:jc w:val="both"/>
        <w:outlineLvl w:val="1"/>
        <w:rPr>
          <w:rFonts w:ascii="Arial" w:eastAsia="MS Mincho" w:hAnsi="Arial" w:cs="Arial"/>
          <w:iCs/>
          <w:sz w:val="30"/>
          <w:szCs w:val="30"/>
          <w:lang w:eastAsia="zh-CN"/>
        </w:rPr>
      </w:pPr>
      <w:bookmarkStart w:id="60" w:name="_Toc110950146"/>
      <w:bookmarkStart w:id="61" w:name="_Toc110960576"/>
      <w:bookmarkEnd w:id="60"/>
      <w:bookmarkEnd w:id="61"/>
      <w:r w:rsidRPr="00BF7628">
        <w:rPr>
          <w:rFonts w:ascii="Arial" w:eastAsia="MS Mincho" w:hAnsi="Arial" w:cs="Arial"/>
          <w:iCs/>
          <w:sz w:val="30"/>
          <w:szCs w:val="30"/>
          <w:lang w:eastAsia="zh-CN"/>
        </w:rPr>
        <w:lastRenderedPageBreak/>
        <w:t>Delay information report in BSR</w:t>
      </w:r>
      <w:r w:rsidR="00B14445" w:rsidRPr="00BF7628">
        <w:rPr>
          <w:rFonts w:ascii="Arial" w:eastAsia="MS Mincho" w:hAnsi="Arial" w:cs="Arial"/>
          <w:iCs/>
          <w:sz w:val="30"/>
          <w:szCs w:val="30"/>
          <w:lang w:eastAsia="zh-CN"/>
        </w:rPr>
        <w:t xml:space="preserve"> </w:t>
      </w:r>
    </w:p>
    <w:p w14:paraId="471AE7E2" w14:textId="2D44A66F" w:rsidR="00A72E16" w:rsidRDefault="00F23F18" w:rsidP="00A72E16">
      <w:pPr>
        <w:spacing w:before="120"/>
        <w:jc w:val="both"/>
        <w:rPr>
          <w:rFonts w:eastAsiaTheme="minorEastAsia"/>
          <w:lang w:eastAsia="zh-CN"/>
        </w:rPr>
      </w:pPr>
      <w:r>
        <w:rPr>
          <w:rFonts w:eastAsiaTheme="minorEastAsia"/>
          <w:lang w:eastAsia="zh-CN"/>
        </w:rPr>
        <w:t>For</w:t>
      </w:r>
      <w:r w:rsidR="00A72E16">
        <w:rPr>
          <w:rFonts w:eastAsiaTheme="minorEastAsia"/>
          <w:lang w:eastAsia="zh-CN"/>
        </w:rPr>
        <w:t xml:space="preserve"> one LCG whose delay information should be reported, there is one issue on how to report the delay information. T</w:t>
      </w:r>
      <w:r w:rsidR="00A72E16" w:rsidRPr="00BF7628">
        <w:rPr>
          <w:rFonts w:eastAsiaTheme="minorEastAsia"/>
          <w:lang w:eastAsia="zh-CN"/>
        </w:rPr>
        <w:t xml:space="preserve">o </w:t>
      </w:r>
      <w:r w:rsidR="00A72E16">
        <w:rPr>
          <w:rFonts w:eastAsiaTheme="minorEastAsia"/>
          <w:lang w:eastAsia="zh-CN"/>
        </w:rPr>
        <w:t xml:space="preserve">optimize the delay information report, proper quantization for delay information report is required. The </w:t>
      </w:r>
      <w:r>
        <w:rPr>
          <w:rFonts w:eastAsiaTheme="minorEastAsia"/>
          <w:lang w:eastAsia="zh-CN"/>
        </w:rPr>
        <w:t xml:space="preserve">delay </w:t>
      </w:r>
      <w:r w:rsidR="00A72E16">
        <w:rPr>
          <w:rFonts w:eastAsiaTheme="minorEastAsia"/>
          <w:lang w:eastAsia="zh-CN"/>
        </w:rPr>
        <w:t>quantization table could be either predefined</w:t>
      </w:r>
      <w:r w:rsidR="00C83D43">
        <w:rPr>
          <w:rFonts w:eastAsiaTheme="minorEastAsia"/>
          <w:lang w:eastAsia="zh-CN"/>
        </w:rPr>
        <w:t xml:space="preserve"> (i.e. fixed)</w:t>
      </w:r>
      <w:r w:rsidR="00A72E16">
        <w:rPr>
          <w:rFonts w:eastAsiaTheme="minorEastAsia"/>
          <w:lang w:eastAsia="zh-CN"/>
        </w:rPr>
        <w:t xml:space="preserve"> </w:t>
      </w:r>
      <w:r w:rsidR="0036103C">
        <w:rPr>
          <w:rFonts w:eastAsiaTheme="minorEastAsia"/>
          <w:lang w:eastAsia="zh-CN"/>
        </w:rPr>
        <w:t xml:space="preserve">in specification </w:t>
      </w:r>
      <w:r w:rsidR="00A72E16">
        <w:rPr>
          <w:rFonts w:eastAsiaTheme="minorEastAsia"/>
          <w:lang w:eastAsia="zh-CN"/>
        </w:rPr>
        <w:t xml:space="preserve">or provided via RRC signaling, wherein the former </w:t>
      </w:r>
      <w:r w:rsidR="00793BCB">
        <w:rPr>
          <w:rFonts w:eastAsiaTheme="minorEastAsia"/>
          <w:lang w:eastAsia="zh-CN"/>
        </w:rPr>
        <w:t xml:space="preserve">option </w:t>
      </w:r>
      <w:r w:rsidR="00A72E16">
        <w:rPr>
          <w:rFonts w:eastAsiaTheme="minorEastAsia"/>
          <w:lang w:eastAsia="zh-CN"/>
        </w:rPr>
        <w:t xml:space="preserve">can save signaling overhead while the latter </w:t>
      </w:r>
      <w:r w:rsidR="00362136">
        <w:rPr>
          <w:rFonts w:eastAsiaTheme="minorEastAsia"/>
          <w:lang w:eastAsia="zh-CN"/>
        </w:rPr>
        <w:t xml:space="preserve">option </w:t>
      </w:r>
      <w:r w:rsidR="00A72E16">
        <w:rPr>
          <w:rFonts w:eastAsiaTheme="minorEastAsia"/>
          <w:lang w:eastAsia="zh-CN"/>
        </w:rPr>
        <w:t xml:space="preserve">can provide flexibility for </w:t>
      </w:r>
      <w:r>
        <w:rPr>
          <w:rFonts w:eastAsiaTheme="minorEastAsia"/>
          <w:lang w:eastAsia="zh-CN"/>
        </w:rPr>
        <w:t>delay quantization</w:t>
      </w:r>
      <w:r w:rsidR="00A72E16">
        <w:rPr>
          <w:rFonts w:eastAsiaTheme="minorEastAsia"/>
          <w:lang w:eastAsia="zh-CN"/>
        </w:rPr>
        <w:t xml:space="preserve"> in case of different e2e delay </w:t>
      </w:r>
      <w:r>
        <w:rPr>
          <w:rFonts w:eastAsiaTheme="minorEastAsia"/>
          <w:lang w:eastAsia="zh-CN"/>
        </w:rPr>
        <w:t>requirements</w:t>
      </w:r>
      <w:r w:rsidR="00A72E16">
        <w:rPr>
          <w:rFonts w:eastAsiaTheme="minorEastAsia"/>
          <w:lang w:eastAsia="zh-CN"/>
        </w:rPr>
        <w:t>.</w:t>
      </w:r>
      <w:r w:rsidR="00124234">
        <w:rPr>
          <w:rFonts w:eastAsiaTheme="minorEastAsia"/>
          <w:lang w:eastAsia="zh-CN"/>
        </w:rPr>
        <w:t xml:space="preserve"> For the latter</w:t>
      </w:r>
      <w:r w:rsidR="00362136">
        <w:rPr>
          <w:rFonts w:eastAsiaTheme="minorEastAsia"/>
          <w:lang w:eastAsia="zh-CN"/>
        </w:rPr>
        <w:t xml:space="preserve"> option</w:t>
      </w:r>
      <w:r w:rsidR="000B0995">
        <w:rPr>
          <w:rFonts w:eastAsiaTheme="minorEastAsia"/>
          <w:lang w:eastAsia="zh-CN"/>
        </w:rPr>
        <w:t xml:space="preserve">, the </w:t>
      </w:r>
      <w:proofErr w:type="spellStart"/>
      <w:r w:rsidR="000B0995">
        <w:rPr>
          <w:rFonts w:eastAsiaTheme="minorEastAsia"/>
          <w:lang w:eastAsia="zh-CN"/>
        </w:rPr>
        <w:t>gNB</w:t>
      </w:r>
      <w:proofErr w:type="spellEnd"/>
      <w:r w:rsidR="000B0995">
        <w:rPr>
          <w:rFonts w:eastAsiaTheme="minorEastAsia"/>
          <w:lang w:eastAsia="zh-CN"/>
        </w:rPr>
        <w:t xml:space="preserve"> can configure the mapping between the entries and the corresponding delay</w:t>
      </w:r>
      <w:r w:rsidR="00CE56BF">
        <w:rPr>
          <w:rFonts w:eastAsiaTheme="minorEastAsia"/>
          <w:lang w:eastAsia="zh-CN"/>
        </w:rPr>
        <w:t xml:space="preserve"> </w:t>
      </w:r>
      <w:r w:rsidR="00F82F27">
        <w:rPr>
          <w:rFonts w:eastAsiaTheme="minorEastAsia"/>
          <w:lang w:eastAsia="zh-CN"/>
        </w:rPr>
        <w:t>or remaining delay</w:t>
      </w:r>
      <w:r w:rsidR="000B0995">
        <w:rPr>
          <w:rFonts w:eastAsiaTheme="minorEastAsia"/>
          <w:lang w:eastAsia="zh-CN"/>
        </w:rPr>
        <w:t xml:space="preserve"> ranges</w:t>
      </w:r>
      <w:r w:rsidR="003B0218">
        <w:rPr>
          <w:rFonts w:eastAsiaTheme="minorEastAsia"/>
          <w:lang w:eastAsia="zh-CN"/>
        </w:rPr>
        <w:t xml:space="preserve">, which gives the opportunity for </w:t>
      </w:r>
      <w:r w:rsidR="000B0995">
        <w:rPr>
          <w:rFonts w:eastAsiaTheme="minorEastAsia"/>
          <w:lang w:eastAsia="zh-CN"/>
        </w:rPr>
        <w:t xml:space="preserve">the </w:t>
      </w:r>
      <w:proofErr w:type="spellStart"/>
      <w:r w:rsidR="000B0995">
        <w:rPr>
          <w:rFonts w:eastAsiaTheme="minorEastAsia"/>
          <w:lang w:eastAsia="zh-CN"/>
        </w:rPr>
        <w:t>gNB</w:t>
      </w:r>
      <w:proofErr w:type="spellEnd"/>
      <w:r w:rsidR="000B0995">
        <w:rPr>
          <w:rFonts w:eastAsiaTheme="minorEastAsia"/>
          <w:lang w:eastAsia="zh-CN"/>
        </w:rPr>
        <w:t xml:space="preserve"> </w:t>
      </w:r>
      <w:r w:rsidR="003B0218">
        <w:rPr>
          <w:rFonts w:eastAsiaTheme="minorEastAsia"/>
          <w:lang w:eastAsia="zh-CN"/>
        </w:rPr>
        <w:t>to</w:t>
      </w:r>
      <w:r w:rsidR="00124234">
        <w:rPr>
          <w:rFonts w:eastAsiaTheme="minorEastAsia"/>
          <w:lang w:eastAsia="zh-CN"/>
        </w:rPr>
        <w:t xml:space="preserve"> provide the optimal delay quantization granularity </w:t>
      </w:r>
      <w:r w:rsidR="000B0995">
        <w:rPr>
          <w:rFonts w:eastAsiaTheme="minorEastAsia"/>
          <w:lang w:eastAsia="zh-CN"/>
        </w:rPr>
        <w:t>in case of</w:t>
      </w:r>
      <w:r w:rsidR="00124234">
        <w:rPr>
          <w:rFonts w:eastAsiaTheme="minorEastAsia"/>
          <w:lang w:eastAsia="zh-CN"/>
        </w:rPr>
        <w:t xml:space="preserve"> different e2e delay requirements.</w:t>
      </w:r>
      <w:r w:rsidR="00EB4326">
        <w:rPr>
          <w:rFonts w:eastAsiaTheme="minorEastAsia"/>
          <w:lang w:eastAsia="zh-CN"/>
        </w:rPr>
        <w:t xml:space="preserve"> </w:t>
      </w:r>
      <w:r w:rsidR="00E0421E">
        <w:rPr>
          <w:rFonts w:eastAsiaTheme="minorEastAsia"/>
          <w:lang w:eastAsia="zh-CN"/>
        </w:rPr>
        <w:t xml:space="preserve">For instance, if the </w:t>
      </w:r>
      <w:proofErr w:type="spellStart"/>
      <w:r w:rsidR="00E0421E">
        <w:rPr>
          <w:rFonts w:eastAsiaTheme="minorEastAsia"/>
          <w:lang w:eastAsia="zh-CN"/>
        </w:rPr>
        <w:t>gNB</w:t>
      </w:r>
      <w:proofErr w:type="spellEnd"/>
      <w:r w:rsidR="00E0421E">
        <w:rPr>
          <w:rFonts w:eastAsiaTheme="minorEastAsia"/>
          <w:lang w:eastAsia="zh-CN"/>
        </w:rPr>
        <w:t xml:space="preserve"> only care about the amount of data close the delay budget, t</w:t>
      </w:r>
      <w:r w:rsidR="00EB4326">
        <w:rPr>
          <w:rFonts w:eastAsiaTheme="minorEastAsia"/>
          <w:lang w:eastAsia="zh-CN"/>
        </w:rPr>
        <w:t xml:space="preserve">he </w:t>
      </w:r>
      <w:proofErr w:type="spellStart"/>
      <w:r w:rsidR="00EB4326">
        <w:rPr>
          <w:rFonts w:eastAsiaTheme="minorEastAsia"/>
          <w:lang w:eastAsia="zh-CN"/>
        </w:rPr>
        <w:t>gNB</w:t>
      </w:r>
      <w:proofErr w:type="spellEnd"/>
      <w:r w:rsidR="00EB4326">
        <w:rPr>
          <w:rFonts w:eastAsiaTheme="minorEastAsia"/>
          <w:lang w:eastAsia="zh-CN"/>
        </w:rPr>
        <w:t xml:space="preserve"> may </w:t>
      </w:r>
      <w:r w:rsidR="00E0421E">
        <w:rPr>
          <w:rFonts w:eastAsiaTheme="minorEastAsia"/>
          <w:lang w:eastAsia="zh-CN"/>
        </w:rPr>
        <w:t xml:space="preserve">provide some entries </w:t>
      </w:r>
      <w:r w:rsidR="00664215">
        <w:rPr>
          <w:rFonts w:eastAsiaTheme="minorEastAsia"/>
          <w:lang w:eastAsia="zh-CN"/>
        </w:rPr>
        <w:t>corresponding to several small remaining delay budgets</w:t>
      </w:r>
      <w:r w:rsidR="00C83D43">
        <w:rPr>
          <w:rFonts w:eastAsiaTheme="minorEastAsia"/>
          <w:lang w:eastAsia="zh-CN"/>
        </w:rPr>
        <w:t>.</w:t>
      </w:r>
      <w:r w:rsidR="00783CBF">
        <w:rPr>
          <w:rFonts w:eastAsiaTheme="minorEastAsia"/>
          <w:lang w:eastAsia="zh-CN"/>
        </w:rPr>
        <w:t xml:space="preserve"> Different from</w:t>
      </w:r>
      <w:r w:rsidR="002E4E1F">
        <w:rPr>
          <w:rFonts w:eastAsiaTheme="minorEastAsia"/>
          <w:lang w:eastAsia="zh-CN"/>
        </w:rPr>
        <w:t xml:space="preserve"> the video data rate, the latency requirement is less likely to be adjusted </w:t>
      </w:r>
      <w:r w:rsidR="00D140A6">
        <w:rPr>
          <w:rFonts w:eastAsiaTheme="minorEastAsia"/>
          <w:lang w:eastAsia="zh-CN"/>
        </w:rPr>
        <w:t>in response to the</w:t>
      </w:r>
      <w:r w:rsidR="002E4E1F">
        <w:rPr>
          <w:rFonts w:eastAsiaTheme="minorEastAsia"/>
          <w:lang w:eastAsia="zh-CN"/>
        </w:rPr>
        <w:t xml:space="preserve"> congestion status variation, which means a generated quantization table can be expected to be applicable during the whole XR session duration</w:t>
      </w:r>
      <w:r w:rsidR="00783CBF">
        <w:rPr>
          <w:rFonts w:eastAsiaTheme="minorEastAsia"/>
          <w:lang w:eastAsia="zh-CN"/>
        </w:rPr>
        <w:t xml:space="preserve"> regardless of the possible XR data rate adjustments</w:t>
      </w:r>
      <w:r w:rsidR="002E4E1F">
        <w:rPr>
          <w:rFonts w:eastAsiaTheme="minorEastAsia"/>
          <w:lang w:eastAsia="zh-CN"/>
        </w:rPr>
        <w:t>.</w:t>
      </w:r>
    </w:p>
    <w:p w14:paraId="6E3EAEDA" w14:textId="4CDB1416" w:rsidR="00A72E16" w:rsidRDefault="00EA1F13" w:rsidP="0078759A">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62" w:name="_Toc142655484"/>
      <w:r>
        <w:rPr>
          <w:rFonts w:ascii="Times New Roman" w:hAnsi="Times New Roman"/>
        </w:rPr>
        <w:t xml:space="preserve">A </w:t>
      </w:r>
      <w:r w:rsidR="00A72E16" w:rsidRPr="00BF7628">
        <w:rPr>
          <w:rFonts w:ascii="Times New Roman" w:hAnsi="Times New Roman"/>
        </w:rPr>
        <w:t>quantization table</w:t>
      </w:r>
      <w:r w:rsidR="00E24F4B">
        <w:rPr>
          <w:rFonts w:ascii="Times New Roman" w:hAnsi="Times New Roman"/>
        </w:rPr>
        <w:t xml:space="preserve"> for delay information report</w:t>
      </w:r>
      <w:r w:rsidR="00A72E16">
        <w:rPr>
          <w:rFonts w:ascii="Times New Roman" w:hAnsi="Times New Roman"/>
        </w:rPr>
        <w:t xml:space="preserve"> </w:t>
      </w:r>
      <w:r>
        <w:rPr>
          <w:rFonts w:ascii="Times New Roman" w:hAnsi="Times New Roman"/>
        </w:rPr>
        <w:t>should be introduced</w:t>
      </w:r>
      <w:r w:rsidR="00A72E16">
        <w:rPr>
          <w:rFonts w:ascii="Times New Roman" w:hAnsi="Times New Roman"/>
        </w:rPr>
        <w:t>.</w:t>
      </w:r>
      <w:bookmarkEnd w:id="62"/>
    </w:p>
    <w:p w14:paraId="4FE8DBCD" w14:textId="77777777" w:rsidR="0036103C" w:rsidRDefault="00124234" w:rsidP="0078759A">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63" w:name="_Toc142655485"/>
      <w:r>
        <w:rPr>
          <w:rFonts w:ascii="Times New Roman" w:hAnsi="Times New Roman" w:hint="eastAsia"/>
        </w:rPr>
        <w:t>R</w:t>
      </w:r>
      <w:r>
        <w:rPr>
          <w:rFonts w:ascii="Times New Roman" w:hAnsi="Times New Roman"/>
        </w:rPr>
        <w:t xml:space="preserve">AN2 to consider </w:t>
      </w:r>
      <w:r w:rsidR="0036103C">
        <w:rPr>
          <w:rFonts w:ascii="Times New Roman" w:hAnsi="Times New Roman"/>
        </w:rPr>
        <w:t>the following two options for delay quantization table:</w:t>
      </w:r>
      <w:bookmarkEnd w:id="63"/>
    </w:p>
    <w:p w14:paraId="696BC760" w14:textId="018BF922" w:rsidR="00AE48AF" w:rsidRDefault="00AE48AF">
      <w:pPr>
        <w:pStyle w:val="Proposal"/>
        <w:numPr>
          <w:ilvl w:val="1"/>
          <w:numId w:val="16"/>
        </w:numPr>
        <w:tabs>
          <w:tab w:val="left" w:pos="1304"/>
          <w:tab w:val="left" w:pos="1701"/>
        </w:tabs>
        <w:adjustRightInd w:val="0"/>
        <w:textAlignment w:val="baseline"/>
        <w:rPr>
          <w:rFonts w:ascii="Times New Roman" w:hAnsi="Times New Roman"/>
        </w:rPr>
      </w:pPr>
      <w:bookmarkStart w:id="64" w:name="_Toc142655486"/>
      <w:r>
        <w:rPr>
          <w:rFonts w:ascii="Times New Roman" w:hAnsi="Times New Roman"/>
        </w:rPr>
        <w:t xml:space="preserve">Option </w:t>
      </w:r>
      <w:proofErr w:type="spellStart"/>
      <w:r>
        <w:rPr>
          <w:rFonts w:ascii="Times New Roman" w:hAnsi="Times New Roman"/>
        </w:rPr>
        <w:t>i</w:t>
      </w:r>
      <w:proofErr w:type="spellEnd"/>
      <w:r w:rsidR="00EA1F13">
        <w:rPr>
          <w:rFonts w:ascii="Times New Roman" w:hAnsi="Times New Roman"/>
        </w:rPr>
        <w:t xml:space="preserve">) </w:t>
      </w:r>
      <w:r w:rsidR="002D6C0D">
        <w:rPr>
          <w:rFonts w:ascii="Times New Roman" w:hAnsi="Times New Roman"/>
        </w:rPr>
        <w:t xml:space="preserve">a </w:t>
      </w:r>
      <w:r w:rsidR="00F82F27">
        <w:rPr>
          <w:rFonts w:ascii="Times New Roman" w:hAnsi="Times New Roman"/>
        </w:rPr>
        <w:t xml:space="preserve">static </w:t>
      </w:r>
      <w:r w:rsidR="00124234">
        <w:rPr>
          <w:rFonts w:ascii="Times New Roman" w:hAnsi="Times New Roman"/>
        </w:rPr>
        <w:t>quantization table</w:t>
      </w:r>
      <w:r>
        <w:rPr>
          <w:rFonts w:ascii="Times New Roman" w:hAnsi="Times New Roman"/>
        </w:rPr>
        <w:t>;</w:t>
      </w:r>
      <w:bookmarkEnd w:id="64"/>
    </w:p>
    <w:p w14:paraId="59068E24" w14:textId="5437213A" w:rsidR="00124234" w:rsidRPr="003F5AFC" w:rsidRDefault="00AE48AF">
      <w:pPr>
        <w:pStyle w:val="Proposal"/>
        <w:numPr>
          <w:ilvl w:val="1"/>
          <w:numId w:val="16"/>
        </w:numPr>
        <w:tabs>
          <w:tab w:val="left" w:pos="1304"/>
          <w:tab w:val="left" w:pos="1701"/>
        </w:tabs>
        <w:adjustRightInd w:val="0"/>
        <w:textAlignment w:val="baseline"/>
        <w:rPr>
          <w:rFonts w:ascii="Times New Roman" w:hAnsi="Times New Roman"/>
        </w:rPr>
      </w:pPr>
      <w:bookmarkStart w:id="65" w:name="_Toc142655487"/>
      <w:r>
        <w:rPr>
          <w:rFonts w:ascii="Times New Roman" w:hAnsi="Times New Roman"/>
        </w:rPr>
        <w:t>Option ii</w:t>
      </w:r>
      <w:r w:rsidR="00EA1F13">
        <w:rPr>
          <w:rFonts w:ascii="Times New Roman" w:hAnsi="Times New Roman"/>
        </w:rPr>
        <w:t xml:space="preserve">) </w:t>
      </w:r>
      <w:r w:rsidR="002D6C0D">
        <w:rPr>
          <w:rFonts w:ascii="Times New Roman" w:hAnsi="Times New Roman"/>
        </w:rPr>
        <w:t>a</w:t>
      </w:r>
      <w:r w:rsidR="00124234">
        <w:rPr>
          <w:rFonts w:ascii="Times New Roman" w:hAnsi="Times New Roman"/>
        </w:rPr>
        <w:t xml:space="preserve"> quantization table</w:t>
      </w:r>
      <w:r w:rsidR="002D6C0D">
        <w:rPr>
          <w:rFonts w:ascii="Times New Roman" w:hAnsi="Times New Roman"/>
        </w:rPr>
        <w:t xml:space="preserve"> generated based on </w:t>
      </w:r>
      <w:r w:rsidR="00124234">
        <w:rPr>
          <w:rFonts w:ascii="Times New Roman" w:hAnsi="Times New Roman"/>
        </w:rPr>
        <w:t xml:space="preserve">RRC </w:t>
      </w:r>
      <w:r w:rsidR="002D6C0D">
        <w:rPr>
          <w:rFonts w:ascii="Times New Roman" w:hAnsi="Times New Roman"/>
        </w:rPr>
        <w:t>parameters</w:t>
      </w:r>
      <w:r w:rsidR="00124234">
        <w:rPr>
          <w:rFonts w:ascii="Times New Roman" w:hAnsi="Times New Roman"/>
        </w:rPr>
        <w:t>.</w:t>
      </w:r>
      <w:bookmarkEnd w:id="65"/>
    </w:p>
    <w:p w14:paraId="1E574776" w14:textId="76ED9B0F" w:rsidR="00D46E6C" w:rsidRDefault="00BE4838" w:rsidP="00D46E6C">
      <w:pPr>
        <w:spacing w:before="120"/>
        <w:jc w:val="both"/>
        <w:rPr>
          <w:rFonts w:eastAsiaTheme="minorEastAsia"/>
          <w:lang w:eastAsia="zh-CN"/>
        </w:rPr>
      </w:pPr>
      <w:r>
        <w:rPr>
          <w:rFonts w:eastAsiaTheme="minorEastAsia"/>
          <w:lang w:eastAsia="zh-CN"/>
        </w:rPr>
        <w:t>Considering the</w:t>
      </w:r>
      <w:r w:rsidR="002E4E1F">
        <w:rPr>
          <w:rFonts w:eastAsiaTheme="minorEastAsia"/>
          <w:lang w:eastAsia="zh-CN"/>
        </w:rPr>
        <w:t xml:space="preserve"> tradeoff between the</w:t>
      </w:r>
      <w:r>
        <w:rPr>
          <w:rFonts w:eastAsiaTheme="minorEastAsia"/>
          <w:lang w:eastAsia="zh-CN"/>
        </w:rPr>
        <w:t xml:space="preserve"> overhead of delay information report and the expected benefit, it is not </w:t>
      </w:r>
      <w:r w:rsidR="0036018C">
        <w:rPr>
          <w:rFonts w:eastAsiaTheme="minorEastAsia"/>
          <w:lang w:eastAsia="zh-CN"/>
        </w:rPr>
        <w:t xml:space="preserve">desired </w:t>
      </w:r>
      <w:r>
        <w:rPr>
          <w:rFonts w:eastAsiaTheme="minorEastAsia"/>
          <w:lang w:eastAsia="zh-CN"/>
        </w:rPr>
        <w:t>to always report the delay information for all LCGs</w:t>
      </w:r>
      <w:r w:rsidR="00126AE3">
        <w:rPr>
          <w:rFonts w:eastAsiaTheme="minorEastAsia"/>
          <w:lang w:eastAsia="zh-CN"/>
        </w:rPr>
        <w:t xml:space="preserve"> </w:t>
      </w:r>
      <w:r w:rsidR="00126AE3">
        <w:rPr>
          <w:rFonts w:eastAsiaTheme="minorEastAsia" w:hint="eastAsia"/>
          <w:lang w:eastAsia="zh-CN"/>
        </w:rPr>
        <w:t>once</w:t>
      </w:r>
      <w:r w:rsidR="00126AE3">
        <w:rPr>
          <w:rFonts w:eastAsiaTheme="minorEastAsia"/>
          <w:lang w:eastAsia="zh-CN"/>
        </w:rPr>
        <w:t xml:space="preserve"> </w:t>
      </w:r>
      <w:r w:rsidR="0036018C">
        <w:rPr>
          <w:rFonts w:eastAsiaTheme="minorEastAsia"/>
          <w:lang w:eastAsia="zh-CN"/>
        </w:rPr>
        <w:t xml:space="preserve">a </w:t>
      </w:r>
      <w:r w:rsidR="00126AE3">
        <w:rPr>
          <w:rFonts w:eastAsiaTheme="minorEastAsia"/>
          <w:lang w:eastAsia="zh-CN"/>
        </w:rPr>
        <w:t>BSR is reported</w:t>
      </w:r>
      <w:r>
        <w:rPr>
          <w:rFonts w:eastAsiaTheme="minorEastAsia"/>
          <w:lang w:eastAsia="zh-CN"/>
        </w:rPr>
        <w:t xml:space="preserve">. </w:t>
      </w:r>
      <w:r w:rsidR="002E4E1F">
        <w:rPr>
          <w:rFonts w:eastAsiaTheme="minorEastAsia"/>
          <w:lang w:eastAsia="zh-CN"/>
        </w:rPr>
        <w:t>T</w:t>
      </w:r>
      <w:r w:rsidR="000E396B">
        <w:rPr>
          <w:rFonts w:eastAsiaTheme="minorEastAsia"/>
          <w:lang w:eastAsia="zh-CN"/>
        </w:rPr>
        <w:t xml:space="preserve">he </w:t>
      </w:r>
      <w:proofErr w:type="spellStart"/>
      <w:r w:rsidR="000E396B">
        <w:rPr>
          <w:rFonts w:eastAsiaTheme="minorEastAsia"/>
          <w:lang w:eastAsia="zh-CN"/>
        </w:rPr>
        <w:t>gNB</w:t>
      </w:r>
      <w:proofErr w:type="spellEnd"/>
      <w:r w:rsidR="000E396B">
        <w:rPr>
          <w:rFonts w:eastAsiaTheme="minorEastAsia"/>
          <w:lang w:eastAsia="zh-CN"/>
        </w:rPr>
        <w:t xml:space="preserve"> </w:t>
      </w:r>
      <w:r w:rsidR="002E4E1F">
        <w:rPr>
          <w:rFonts w:eastAsiaTheme="minorEastAsia"/>
          <w:lang w:eastAsia="zh-CN"/>
        </w:rPr>
        <w:t>may only</w:t>
      </w:r>
      <w:r w:rsidR="000E396B">
        <w:rPr>
          <w:rFonts w:eastAsiaTheme="minorEastAsia"/>
          <w:lang w:eastAsia="zh-CN"/>
        </w:rPr>
        <w:t xml:space="preserve"> need the delay information for delay sensitive traffic</w:t>
      </w:r>
      <w:r w:rsidR="001F730C">
        <w:rPr>
          <w:rFonts w:eastAsiaTheme="minorEastAsia"/>
          <w:lang w:eastAsia="zh-CN"/>
        </w:rPr>
        <w:t xml:space="preserve">, </w:t>
      </w:r>
      <w:r w:rsidR="000E396B">
        <w:rPr>
          <w:rFonts w:eastAsiaTheme="minorEastAsia"/>
          <w:lang w:eastAsia="zh-CN"/>
        </w:rPr>
        <w:t xml:space="preserve">while </w:t>
      </w:r>
      <w:r w:rsidR="001F730C">
        <w:rPr>
          <w:rFonts w:eastAsiaTheme="minorEastAsia"/>
          <w:lang w:eastAsia="zh-CN"/>
        </w:rPr>
        <w:t xml:space="preserve">for the LCGs whose LCHs </w:t>
      </w:r>
      <w:r w:rsidR="00993769">
        <w:rPr>
          <w:rFonts w:eastAsiaTheme="minorEastAsia"/>
          <w:lang w:eastAsia="zh-CN"/>
        </w:rPr>
        <w:t xml:space="preserve">are </w:t>
      </w:r>
      <w:r w:rsidR="008C2B31">
        <w:rPr>
          <w:rFonts w:eastAsiaTheme="minorEastAsia"/>
          <w:lang w:eastAsia="zh-CN"/>
        </w:rPr>
        <w:t>for non-</w:t>
      </w:r>
      <w:r w:rsidR="001F730C">
        <w:rPr>
          <w:rFonts w:eastAsiaTheme="minorEastAsia"/>
          <w:lang w:eastAsia="zh-CN"/>
        </w:rPr>
        <w:t>delay</w:t>
      </w:r>
      <w:r w:rsidR="008C2B31">
        <w:rPr>
          <w:rFonts w:eastAsiaTheme="minorEastAsia"/>
          <w:lang w:eastAsia="zh-CN"/>
        </w:rPr>
        <w:t>-</w:t>
      </w:r>
      <w:r w:rsidR="001F730C">
        <w:rPr>
          <w:rFonts w:eastAsiaTheme="minorEastAsia"/>
          <w:lang w:eastAsia="zh-CN"/>
        </w:rPr>
        <w:t xml:space="preserve">sensitive traffic, the </w:t>
      </w:r>
      <w:proofErr w:type="spellStart"/>
      <w:r w:rsidR="001F730C">
        <w:rPr>
          <w:rFonts w:eastAsiaTheme="minorEastAsia"/>
          <w:lang w:eastAsia="zh-CN"/>
        </w:rPr>
        <w:t>gNB</w:t>
      </w:r>
      <w:proofErr w:type="spellEnd"/>
      <w:r w:rsidR="001F730C">
        <w:rPr>
          <w:rFonts w:eastAsiaTheme="minorEastAsia"/>
          <w:lang w:eastAsia="zh-CN"/>
        </w:rPr>
        <w:t xml:space="preserve"> has no interest to know the </w:t>
      </w:r>
      <w:r w:rsidR="0036018C">
        <w:rPr>
          <w:rFonts w:eastAsiaTheme="minorEastAsia"/>
          <w:lang w:eastAsia="zh-CN"/>
        </w:rPr>
        <w:t xml:space="preserve">related </w:t>
      </w:r>
      <w:r w:rsidR="001F730C">
        <w:rPr>
          <w:rFonts w:eastAsiaTheme="minorEastAsia"/>
          <w:lang w:eastAsia="zh-CN"/>
        </w:rPr>
        <w:t xml:space="preserve">delay information. </w:t>
      </w:r>
      <w:r w:rsidR="00993769">
        <w:rPr>
          <w:rFonts w:eastAsiaTheme="minorEastAsia"/>
          <w:lang w:eastAsia="zh-CN"/>
        </w:rPr>
        <w:t>T</w:t>
      </w:r>
      <w:r w:rsidR="003F5A86">
        <w:rPr>
          <w:rFonts w:eastAsiaTheme="minorEastAsia"/>
          <w:lang w:eastAsia="zh-CN"/>
        </w:rPr>
        <w:t>o achieve this, the delay information report should be able to be enabled/disabled per LCG.</w:t>
      </w:r>
    </w:p>
    <w:p w14:paraId="4EC8639D" w14:textId="00C6E45E" w:rsidR="00F000E9" w:rsidRDefault="00F000E9" w:rsidP="00A7432B">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66" w:name="_Toc142655488"/>
      <w:r>
        <w:rPr>
          <w:rFonts w:ascii="Times New Roman" w:hAnsi="Times New Roman"/>
        </w:rPr>
        <w:t xml:space="preserve">RAN2 to support </w:t>
      </w:r>
      <w:r w:rsidR="002E4E1F">
        <w:rPr>
          <w:rFonts w:ascii="Times New Roman" w:hAnsi="Times New Roman"/>
        </w:rPr>
        <w:t>configurable</w:t>
      </w:r>
      <w:r>
        <w:rPr>
          <w:rFonts w:ascii="Times New Roman" w:hAnsi="Times New Roman"/>
        </w:rPr>
        <w:t xml:space="preserve"> delay information report</w:t>
      </w:r>
      <w:r w:rsidR="002E4E1F">
        <w:rPr>
          <w:rFonts w:ascii="Times New Roman" w:hAnsi="Times New Roman"/>
        </w:rPr>
        <w:t xml:space="preserve"> per LCG</w:t>
      </w:r>
      <w:r>
        <w:rPr>
          <w:rFonts w:ascii="Times New Roman" w:hAnsi="Times New Roman"/>
        </w:rPr>
        <w:t>.</w:t>
      </w:r>
      <w:bookmarkEnd w:id="66"/>
    </w:p>
    <w:p w14:paraId="67D92DC9" w14:textId="3FABBDD9" w:rsidR="00A72E16" w:rsidRDefault="00A72E16" w:rsidP="00A72E16">
      <w:pPr>
        <w:spacing w:before="120"/>
        <w:jc w:val="both"/>
        <w:rPr>
          <w:rFonts w:eastAsiaTheme="minorEastAsia"/>
          <w:lang w:eastAsia="zh-CN"/>
        </w:rPr>
      </w:pPr>
      <w:r w:rsidRPr="007F52B7">
        <w:rPr>
          <w:rFonts w:eastAsiaTheme="minorEastAsia"/>
          <w:lang w:eastAsia="zh-CN"/>
        </w:rPr>
        <w:t>For one LCG</w:t>
      </w:r>
      <w:r>
        <w:rPr>
          <w:rFonts w:eastAsiaTheme="minorEastAsia"/>
          <w:lang w:eastAsia="zh-CN"/>
        </w:rPr>
        <w:t xml:space="preserve"> whose delay information is to be reported, there could be multiple buffered </w:t>
      </w:r>
      <w:r>
        <w:rPr>
          <w:rFonts w:eastAsiaTheme="minorEastAsia" w:hint="eastAsia"/>
          <w:lang w:eastAsia="zh-CN"/>
        </w:rPr>
        <w:t>PDU</w:t>
      </w:r>
      <w:r>
        <w:rPr>
          <w:rFonts w:eastAsiaTheme="minorEastAsia"/>
          <w:lang w:eastAsia="zh-CN"/>
        </w:rPr>
        <w:t xml:space="preserve"> sets/PDUs. If the delay information respectively for all buffered PDU sets/PDUs are reported, the maximum size taken by the delay information of </w:t>
      </w:r>
      <w:r w:rsidR="009E308C">
        <w:rPr>
          <w:rFonts w:eastAsiaTheme="minorEastAsia"/>
          <w:lang w:eastAsia="zh-CN"/>
        </w:rPr>
        <w:t>one</w:t>
      </w:r>
      <w:r>
        <w:rPr>
          <w:rFonts w:eastAsiaTheme="minorEastAsia"/>
          <w:lang w:eastAsia="zh-CN"/>
        </w:rPr>
        <w:t xml:space="preserve"> LCG can be </w:t>
      </w:r>
      <w:r w:rsidR="0054196B">
        <w:rPr>
          <w:rFonts w:eastAsiaTheme="minorEastAsia"/>
          <w:lang w:eastAsia="zh-CN"/>
        </w:rPr>
        <w:t xml:space="preserve">unacceptably </w:t>
      </w:r>
      <w:r>
        <w:rPr>
          <w:rFonts w:eastAsiaTheme="minorEastAsia"/>
          <w:lang w:eastAsia="zh-CN"/>
        </w:rPr>
        <w:t>large</w:t>
      </w:r>
      <w:r w:rsidR="000963A2">
        <w:rPr>
          <w:rFonts w:eastAsiaTheme="minorEastAsia"/>
          <w:lang w:eastAsia="zh-CN"/>
        </w:rPr>
        <w:t xml:space="preserve"> and the </w:t>
      </w:r>
      <w:r w:rsidR="000963A2">
        <w:rPr>
          <w:rFonts w:eastAsiaTheme="minorEastAsia" w:hint="eastAsia"/>
          <w:lang w:eastAsia="zh-CN"/>
        </w:rPr>
        <w:t>corres</w:t>
      </w:r>
      <w:r w:rsidR="000963A2">
        <w:rPr>
          <w:rFonts w:eastAsiaTheme="minorEastAsia"/>
          <w:lang w:eastAsia="zh-CN"/>
        </w:rPr>
        <w:t>ponding MAC CE can be complex</w:t>
      </w:r>
      <w:r>
        <w:rPr>
          <w:rFonts w:eastAsiaTheme="minorEastAsia"/>
          <w:lang w:eastAsia="zh-CN"/>
        </w:rPr>
        <w:t xml:space="preserve">. In order to save the size for the delay information report, </w:t>
      </w:r>
      <w:r w:rsidR="0054196B">
        <w:rPr>
          <w:rFonts w:eastAsiaTheme="minorEastAsia"/>
          <w:lang w:eastAsia="zh-CN"/>
        </w:rPr>
        <w:t xml:space="preserve">it can be predefined that only </w:t>
      </w:r>
      <w:r>
        <w:rPr>
          <w:rFonts w:eastAsiaTheme="minorEastAsia"/>
          <w:lang w:eastAsia="zh-CN"/>
        </w:rPr>
        <w:t>the delay information of the oldest PDU set</w:t>
      </w:r>
      <w:r>
        <w:rPr>
          <w:rFonts w:eastAsiaTheme="minorEastAsia" w:hint="eastAsia"/>
          <w:lang w:eastAsia="zh-CN"/>
        </w:rPr>
        <w:t>/</w:t>
      </w:r>
      <w:r>
        <w:rPr>
          <w:rFonts w:eastAsiaTheme="minorEastAsia"/>
          <w:lang w:eastAsia="zh-CN"/>
        </w:rPr>
        <w:t xml:space="preserve">PDU </w:t>
      </w:r>
      <w:r w:rsidR="008E2607">
        <w:rPr>
          <w:rFonts w:eastAsiaTheme="minorEastAsia"/>
          <w:lang w:eastAsia="zh-CN"/>
        </w:rPr>
        <w:t>of a</w:t>
      </w:r>
      <w:r w:rsidR="00993769">
        <w:rPr>
          <w:rFonts w:eastAsiaTheme="minorEastAsia"/>
          <w:lang w:eastAsia="zh-CN"/>
        </w:rPr>
        <w:t>n</w:t>
      </w:r>
      <w:r w:rsidR="008E2607">
        <w:rPr>
          <w:rFonts w:eastAsiaTheme="minorEastAsia"/>
          <w:lang w:eastAsia="zh-CN"/>
        </w:rPr>
        <w:t xml:space="preserve"> LCG </w:t>
      </w:r>
      <w:r>
        <w:rPr>
          <w:rFonts w:eastAsiaTheme="minorEastAsia"/>
          <w:lang w:eastAsia="zh-CN"/>
        </w:rPr>
        <w:t xml:space="preserve">can be reported. The </w:t>
      </w:r>
      <w:proofErr w:type="spellStart"/>
      <w:r>
        <w:rPr>
          <w:rFonts w:eastAsiaTheme="minorEastAsia"/>
          <w:lang w:eastAsia="zh-CN"/>
        </w:rPr>
        <w:t>gNB</w:t>
      </w:r>
      <w:proofErr w:type="spellEnd"/>
      <w:r>
        <w:rPr>
          <w:rFonts w:eastAsiaTheme="minorEastAsia"/>
          <w:lang w:eastAsia="zh-CN"/>
        </w:rPr>
        <w:t xml:space="preserve"> can </w:t>
      </w:r>
      <w:r w:rsidR="00671EDF">
        <w:rPr>
          <w:rFonts w:eastAsiaTheme="minorEastAsia"/>
          <w:lang w:eastAsia="zh-CN"/>
        </w:rPr>
        <w:t>determine how to deal with the rest PDU sets/PDUs for the LCG</w:t>
      </w:r>
      <w:r w:rsidR="00905CD9">
        <w:rPr>
          <w:rFonts w:eastAsiaTheme="minorEastAsia"/>
          <w:lang w:eastAsia="zh-CN"/>
        </w:rPr>
        <w:t xml:space="preserve"> based on the delay information of the oldest PDU</w:t>
      </w:r>
      <w:r w:rsidR="0054196B" w:rsidRPr="0054196B">
        <w:rPr>
          <w:rFonts w:eastAsiaTheme="minorEastAsia"/>
          <w:lang w:eastAsia="zh-CN"/>
        </w:rPr>
        <w:t xml:space="preserve"> </w:t>
      </w:r>
      <w:r w:rsidR="0054196B">
        <w:rPr>
          <w:rFonts w:eastAsiaTheme="minorEastAsia"/>
          <w:lang w:eastAsia="zh-CN"/>
        </w:rPr>
        <w:t xml:space="preserve">set </w:t>
      </w:r>
      <w:r w:rsidR="00905CD9">
        <w:rPr>
          <w:rFonts w:eastAsiaTheme="minorEastAsia"/>
          <w:lang w:eastAsia="zh-CN"/>
        </w:rPr>
        <w:t>/PDU</w:t>
      </w:r>
      <w:r w:rsidR="00671EDF">
        <w:rPr>
          <w:rFonts w:eastAsiaTheme="minorEastAsia"/>
          <w:lang w:eastAsia="zh-CN"/>
        </w:rPr>
        <w:t>.</w:t>
      </w:r>
    </w:p>
    <w:p w14:paraId="1AD0A6A1" w14:textId="71E1319D" w:rsidR="00E22D8F" w:rsidRDefault="00E22D8F">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67" w:name="_Toc142655489"/>
      <w:r>
        <w:rPr>
          <w:rFonts w:ascii="Times New Roman" w:hAnsi="Times New Roman"/>
        </w:rPr>
        <w:t xml:space="preserve">At most one delay value </w:t>
      </w:r>
      <w:r w:rsidR="00F82F27">
        <w:rPr>
          <w:rFonts w:ascii="Times New Roman" w:hAnsi="Times New Roman"/>
        </w:rPr>
        <w:t>should</w:t>
      </w:r>
      <w:r w:rsidR="00905CD9">
        <w:rPr>
          <w:rFonts w:ascii="Times New Roman" w:hAnsi="Times New Roman"/>
        </w:rPr>
        <w:t xml:space="preserve"> be reported for one LCG</w:t>
      </w:r>
      <w:r>
        <w:rPr>
          <w:rFonts w:ascii="Times New Roman" w:hAnsi="Times New Roman"/>
        </w:rPr>
        <w:t>.</w:t>
      </w:r>
      <w:bookmarkEnd w:id="67"/>
    </w:p>
    <w:p w14:paraId="31806D9E" w14:textId="1CE30B24" w:rsidR="00671EDF" w:rsidRDefault="00E22D8F">
      <w:pPr>
        <w:pStyle w:val="Proposal"/>
        <w:numPr>
          <w:ilvl w:val="0"/>
          <w:numId w:val="16"/>
        </w:numPr>
        <w:tabs>
          <w:tab w:val="left" w:pos="1304"/>
          <w:tab w:val="left" w:pos="1701"/>
        </w:tabs>
        <w:adjustRightInd w:val="0"/>
        <w:ind w:left="1134" w:hanging="1134"/>
        <w:textAlignment w:val="baseline"/>
        <w:rPr>
          <w:rFonts w:ascii="Times New Roman" w:hAnsi="Times New Roman"/>
        </w:rPr>
      </w:pPr>
      <w:r>
        <w:rPr>
          <w:rFonts w:ascii="Times New Roman" w:hAnsi="Times New Roman"/>
        </w:rPr>
        <w:t xml:space="preserve"> </w:t>
      </w:r>
      <w:bookmarkStart w:id="68" w:name="_Toc142655490"/>
      <w:r w:rsidR="002A08EF">
        <w:rPr>
          <w:rFonts w:ascii="Times New Roman" w:hAnsi="Times New Roman"/>
        </w:rPr>
        <w:t>I</w:t>
      </w:r>
      <w:r>
        <w:rPr>
          <w:rFonts w:ascii="Times New Roman" w:hAnsi="Times New Roman"/>
        </w:rPr>
        <w:t>f the delay information report is triggered</w:t>
      </w:r>
      <w:r w:rsidR="002A08EF" w:rsidRPr="002A08EF">
        <w:rPr>
          <w:rFonts w:ascii="Times New Roman" w:hAnsi="Times New Roman"/>
        </w:rPr>
        <w:t xml:space="preserve"> </w:t>
      </w:r>
      <w:r w:rsidR="002A08EF">
        <w:rPr>
          <w:rFonts w:ascii="Times New Roman" w:hAnsi="Times New Roman"/>
        </w:rPr>
        <w:t>for one LCG</w:t>
      </w:r>
      <w:r>
        <w:rPr>
          <w:rFonts w:ascii="Times New Roman" w:hAnsi="Times New Roman"/>
        </w:rPr>
        <w:t>,</w:t>
      </w:r>
      <w:r w:rsidR="00905CD9">
        <w:rPr>
          <w:rFonts w:ascii="Times New Roman" w:hAnsi="Times New Roman"/>
        </w:rPr>
        <w:t xml:space="preserve"> </w:t>
      </w:r>
      <w:r w:rsidR="009132D5">
        <w:rPr>
          <w:rFonts w:ascii="Times New Roman" w:hAnsi="Times New Roman"/>
        </w:rPr>
        <w:t xml:space="preserve">only </w:t>
      </w:r>
      <w:r w:rsidR="00905CD9">
        <w:rPr>
          <w:rFonts w:ascii="Times New Roman" w:hAnsi="Times New Roman"/>
        </w:rPr>
        <w:t>t</w:t>
      </w:r>
      <w:r w:rsidR="00671EDF" w:rsidRPr="005966F9">
        <w:rPr>
          <w:rFonts w:ascii="Times New Roman" w:hAnsi="Times New Roman"/>
        </w:rPr>
        <w:t>he delay of the oldest</w:t>
      </w:r>
      <w:r w:rsidR="00B2272F">
        <w:rPr>
          <w:rFonts w:ascii="Times New Roman" w:hAnsi="Times New Roman"/>
        </w:rPr>
        <w:t xml:space="preserve"> buffered</w:t>
      </w:r>
      <w:r w:rsidR="00671EDF" w:rsidRPr="005966F9">
        <w:rPr>
          <w:rFonts w:ascii="Times New Roman" w:hAnsi="Times New Roman"/>
        </w:rPr>
        <w:t xml:space="preserve"> </w:t>
      </w:r>
      <w:r w:rsidR="00671EDF">
        <w:rPr>
          <w:rFonts w:ascii="Times New Roman" w:hAnsi="Times New Roman"/>
        </w:rPr>
        <w:t xml:space="preserve">PDU set/PDU </w:t>
      </w:r>
      <w:r w:rsidR="00AE48AF">
        <w:rPr>
          <w:rFonts w:ascii="Times New Roman" w:hAnsi="Times New Roman"/>
        </w:rPr>
        <w:t>of this</w:t>
      </w:r>
      <w:r w:rsidR="00671EDF">
        <w:rPr>
          <w:rFonts w:ascii="Times New Roman" w:hAnsi="Times New Roman"/>
        </w:rPr>
        <w:t xml:space="preserve"> LCG</w:t>
      </w:r>
      <w:r>
        <w:rPr>
          <w:rFonts w:ascii="Times New Roman" w:hAnsi="Times New Roman"/>
        </w:rPr>
        <w:t xml:space="preserve"> is reported</w:t>
      </w:r>
      <w:r w:rsidR="00671EDF">
        <w:rPr>
          <w:rFonts w:ascii="Times New Roman" w:hAnsi="Times New Roman"/>
        </w:rPr>
        <w:t>.</w:t>
      </w:r>
      <w:bookmarkEnd w:id="68"/>
    </w:p>
    <w:p w14:paraId="7E47C6AA" w14:textId="4D2F1288" w:rsidR="009420FC" w:rsidRDefault="009420FC" w:rsidP="009420FC">
      <w:pPr>
        <w:spacing w:before="120"/>
        <w:jc w:val="both"/>
        <w:rPr>
          <w:lang w:eastAsia="zh-CN"/>
        </w:rPr>
      </w:pPr>
      <w:r>
        <w:rPr>
          <w:lang w:eastAsia="zh-CN"/>
        </w:rPr>
        <w:t xml:space="preserve">As XR video traffic is delay sensitive and the total delay budget is rather smaller than other traffics such as </w:t>
      </w:r>
      <w:proofErr w:type="spellStart"/>
      <w:r>
        <w:rPr>
          <w:lang w:eastAsia="zh-CN"/>
        </w:rPr>
        <w:t>eMBB</w:t>
      </w:r>
      <w:proofErr w:type="spellEnd"/>
      <w:r>
        <w:rPr>
          <w:lang w:eastAsia="zh-CN"/>
        </w:rPr>
        <w:t xml:space="preserve">. The delay information can help the system in two aspects. The first aspect is to help the capacity enhancement. When there is still enough delay budget, the </w:t>
      </w:r>
      <w:proofErr w:type="spellStart"/>
      <w:r>
        <w:rPr>
          <w:lang w:eastAsia="zh-CN"/>
        </w:rPr>
        <w:t>gNB</w:t>
      </w:r>
      <w:proofErr w:type="spellEnd"/>
      <w:r>
        <w:rPr>
          <w:lang w:eastAsia="zh-CN"/>
        </w:rPr>
        <w:t xml:space="preserve"> can choose the time when there is proper channel quality to schedule the UL transmissions. In this way, the radio resource can be more efficiently used for UL XR data transmission. The second aspect is to improve the user experience by scheduling immediate UL transmissions for </w:t>
      </w:r>
      <w:r>
        <w:rPr>
          <w:lang w:eastAsia="zh-CN"/>
        </w:rPr>
        <w:lastRenderedPageBreak/>
        <w:t xml:space="preserve">the XR data </w:t>
      </w:r>
      <w:r w:rsidR="005E5047">
        <w:rPr>
          <w:lang w:eastAsia="zh-CN"/>
        </w:rPr>
        <w:t>with</w:t>
      </w:r>
      <w:r>
        <w:rPr>
          <w:lang w:eastAsia="zh-CN"/>
        </w:rPr>
        <w:t xml:space="preserve"> tight </w:t>
      </w:r>
      <w:r w:rsidR="005E5047">
        <w:rPr>
          <w:lang w:eastAsia="zh-CN"/>
        </w:rPr>
        <w:t xml:space="preserve">remaining </w:t>
      </w:r>
      <w:r>
        <w:rPr>
          <w:lang w:eastAsia="zh-CN"/>
        </w:rPr>
        <w:t xml:space="preserve">delay budget. In this way, the NW can reduce the probability for an XR UE to turn to be an unsatisfied user. For either aspect, quick report of the delay information for the buffered XR data by the UE is required. In the meanwhile, to perform efficient scheduling, it is preferred that the </w:t>
      </w:r>
      <w:proofErr w:type="spellStart"/>
      <w:r>
        <w:rPr>
          <w:lang w:eastAsia="zh-CN"/>
        </w:rPr>
        <w:t>gNB</w:t>
      </w:r>
      <w:proofErr w:type="spellEnd"/>
      <w:r>
        <w:rPr>
          <w:lang w:eastAsia="zh-CN"/>
        </w:rPr>
        <w:t xml:space="preserve"> can know the delay information associated with the buffer status. Otherwise, the </w:t>
      </w:r>
      <w:proofErr w:type="spellStart"/>
      <w:r>
        <w:rPr>
          <w:lang w:eastAsia="zh-CN"/>
        </w:rPr>
        <w:t>gNB</w:t>
      </w:r>
      <w:proofErr w:type="spellEnd"/>
      <w:r>
        <w:rPr>
          <w:lang w:eastAsia="zh-CN"/>
        </w:rPr>
        <w:t xml:space="preserve"> may not know how much UL capacity is needed in order to transmit all urgent data. In such sense, there is no clear benefit to report pure delay information using a separate MAC CE from the BSR MAC CE. Hence, we propose:</w:t>
      </w:r>
    </w:p>
    <w:p w14:paraId="229D536F" w14:textId="77777777" w:rsidR="009420FC" w:rsidRDefault="009420FC" w:rsidP="009420FC">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69" w:name="_Toc142655491"/>
      <w:r>
        <w:rPr>
          <w:rFonts w:ascii="Times New Roman" w:hAnsi="Times New Roman"/>
        </w:rPr>
        <w:t>If delay information report is triggered, the d</w:t>
      </w:r>
      <w:r w:rsidRPr="00125BCF">
        <w:rPr>
          <w:rFonts w:ascii="Times New Roman" w:hAnsi="Times New Roman"/>
        </w:rPr>
        <w:t>elay information</w:t>
      </w:r>
      <w:r>
        <w:rPr>
          <w:rFonts w:ascii="Times New Roman" w:hAnsi="Times New Roman"/>
        </w:rPr>
        <w:t xml:space="preserve"> and the associated buffer status should be reported</w:t>
      </w:r>
      <w:r w:rsidRPr="00125BCF">
        <w:rPr>
          <w:rFonts w:ascii="Times New Roman" w:hAnsi="Times New Roman"/>
        </w:rPr>
        <w:t xml:space="preserve"> in </w:t>
      </w:r>
      <w:r>
        <w:rPr>
          <w:rFonts w:ascii="Times New Roman" w:hAnsi="Times New Roman"/>
        </w:rPr>
        <w:t xml:space="preserve">the same extended </w:t>
      </w:r>
      <w:r w:rsidRPr="00125BCF">
        <w:rPr>
          <w:rFonts w:ascii="Times New Roman" w:hAnsi="Times New Roman"/>
        </w:rPr>
        <w:t>BSR</w:t>
      </w:r>
      <w:r>
        <w:rPr>
          <w:rFonts w:ascii="Times New Roman" w:hAnsi="Times New Roman"/>
        </w:rPr>
        <w:t xml:space="preserve"> (i.e. new BSR format)</w:t>
      </w:r>
      <w:r w:rsidRPr="00125BCF">
        <w:rPr>
          <w:rFonts w:ascii="Times New Roman" w:hAnsi="Times New Roman"/>
        </w:rPr>
        <w:t>.</w:t>
      </w:r>
      <w:bookmarkEnd w:id="69"/>
    </w:p>
    <w:p w14:paraId="3E25056F" w14:textId="14B12587" w:rsidR="0078759A" w:rsidRPr="00A75F21" w:rsidRDefault="008E2607" w:rsidP="00A75F21">
      <w:pPr>
        <w:spacing w:before="120"/>
        <w:jc w:val="both"/>
        <w:rPr>
          <w:rFonts w:eastAsiaTheme="minorEastAsia"/>
        </w:rPr>
      </w:pPr>
      <w:r>
        <w:rPr>
          <w:rFonts w:eastAsiaTheme="minorEastAsia"/>
          <w:lang w:eastAsia="zh-CN"/>
        </w:rPr>
        <w:t>W</w:t>
      </w:r>
      <w:r w:rsidR="0078759A">
        <w:rPr>
          <w:rFonts w:eastAsiaTheme="minorEastAsia"/>
          <w:lang w:eastAsia="zh-CN"/>
        </w:rPr>
        <w:t xml:space="preserve">hen delay based BSR is triggered, it is expected that the BSR can be sent as soon as possible so that the </w:t>
      </w:r>
      <w:proofErr w:type="spellStart"/>
      <w:r w:rsidR="0078759A">
        <w:rPr>
          <w:rFonts w:eastAsiaTheme="minorEastAsia"/>
          <w:lang w:eastAsia="zh-CN"/>
        </w:rPr>
        <w:t>gNB</w:t>
      </w:r>
      <w:proofErr w:type="spellEnd"/>
      <w:r w:rsidR="0078759A">
        <w:rPr>
          <w:rFonts w:eastAsiaTheme="minorEastAsia"/>
          <w:lang w:eastAsia="zh-CN"/>
        </w:rPr>
        <w:t xml:space="preserve"> can perform scheduling accordingly. To achieve this, the related SR procedure should be </w:t>
      </w:r>
      <w:r w:rsidR="00DA2753">
        <w:rPr>
          <w:rFonts w:eastAsiaTheme="minorEastAsia"/>
          <w:lang w:eastAsia="zh-CN"/>
        </w:rPr>
        <w:t>supported</w:t>
      </w:r>
      <w:r w:rsidR="0078759A">
        <w:rPr>
          <w:rFonts w:eastAsiaTheme="minorEastAsia"/>
          <w:lang w:eastAsia="zh-CN"/>
        </w:rPr>
        <w:t xml:space="preserve">. The </w:t>
      </w:r>
      <w:r w:rsidR="0063003C">
        <w:rPr>
          <w:rFonts w:eastAsiaTheme="minorEastAsia"/>
          <w:lang w:eastAsia="zh-CN"/>
        </w:rPr>
        <w:t>related</w:t>
      </w:r>
      <w:r w:rsidR="0078759A">
        <w:rPr>
          <w:rFonts w:eastAsiaTheme="minorEastAsia"/>
          <w:lang w:eastAsia="zh-CN"/>
        </w:rPr>
        <w:t xml:space="preserve"> SR procedure could be left for further discussions.</w:t>
      </w:r>
    </w:p>
    <w:p w14:paraId="5971C1BB" w14:textId="77932A45" w:rsidR="000E6107" w:rsidRDefault="00AE47AA" w:rsidP="00A75F21">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70" w:name="_Toc142655492"/>
      <w:r>
        <w:rPr>
          <w:rFonts w:ascii="Times New Roman" w:hAnsi="Times New Roman"/>
        </w:rPr>
        <w:t>D</w:t>
      </w:r>
      <w:r w:rsidR="00073C56">
        <w:rPr>
          <w:rFonts w:ascii="Times New Roman" w:hAnsi="Times New Roman"/>
        </w:rPr>
        <w:t xml:space="preserve">elay BSR </w:t>
      </w:r>
      <w:r w:rsidR="00F93216">
        <w:rPr>
          <w:rFonts w:ascii="Times New Roman" w:hAnsi="Times New Roman"/>
        </w:rPr>
        <w:t>should be able to</w:t>
      </w:r>
      <w:r w:rsidR="00137118">
        <w:rPr>
          <w:rFonts w:ascii="Times New Roman" w:hAnsi="Times New Roman"/>
        </w:rPr>
        <w:t xml:space="preserve"> trigger SR transmission.</w:t>
      </w:r>
      <w:bookmarkEnd w:id="70"/>
    </w:p>
    <w:p w14:paraId="397707BF" w14:textId="3FA45CDB" w:rsidR="001330D2" w:rsidRDefault="001330D2" w:rsidP="00A75F21">
      <w:pPr>
        <w:pStyle w:val="Proposal"/>
        <w:numPr>
          <w:ilvl w:val="0"/>
          <w:numId w:val="16"/>
        </w:numPr>
        <w:tabs>
          <w:tab w:val="left" w:pos="1304"/>
          <w:tab w:val="left" w:pos="1701"/>
        </w:tabs>
        <w:adjustRightInd w:val="0"/>
        <w:ind w:left="1134" w:hanging="1134"/>
        <w:textAlignment w:val="baseline"/>
        <w:rPr>
          <w:rFonts w:ascii="Times New Roman" w:hAnsi="Times New Roman"/>
        </w:rPr>
      </w:pPr>
      <w:r>
        <w:rPr>
          <w:rFonts w:ascii="Times New Roman" w:hAnsi="Times New Roman" w:hint="eastAsia"/>
        </w:rPr>
        <w:t xml:space="preserve"> </w:t>
      </w:r>
      <w:bookmarkStart w:id="71" w:name="_Toc142655493"/>
      <w:r w:rsidR="00E649BF">
        <w:rPr>
          <w:rFonts w:ascii="Times New Roman" w:hAnsi="Times New Roman"/>
        </w:rPr>
        <w:t>Introduce t</w:t>
      </w:r>
      <w:r>
        <w:rPr>
          <w:rFonts w:ascii="Times New Roman" w:hAnsi="Times New Roman"/>
        </w:rPr>
        <w:t>he UE capability for per LCG delay report.</w:t>
      </w:r>
      <w:bookmarkEnd w:id="71"/>
    </w:p>
    <w:p w14:paraId="079BA2F1" w14:textId="77777777" w:rsidR="00EE39D4" w:rsidRDefault="00EE39D4" w:rsidP="00EE39D4">
      <w:pPr>
        <w:overflowPunct w:val="0"/>
        <w:autoSpaceDE w:val="0"/>
        <w:autoSpaceDN w:val="0"/>
        <w:adjustRightInd w:val="0"/>
        <w:spacing w:after="120"/>
        <w:jc w:val="both"/>
        <w:textAlignment w:val="baseline"/>
        <w:rPr>
          <w:rFonts w:eastAsia="宋体"/>
          <w:lang w:eastAsia="zh-CN"/>
        </w:rPr>
      </w:pPr>
      <w:r w:rsidRPr="00BF7628">
        <w:rPr>
          <w:rFonts w:eastAsia="宋体"/>
          <w:lang w:eastAsia="zh-CN"/>
        </w:rPr>
        <w:t>To avoid frequently triggering of BSR with delay information</w:t>
      </w:r>
      <w:r>
        <w:rPr>
          <w:rFonts w:eastAsia="宋体"/>
          <w:lang w:eastAsia="zh-CN"/>
        </w:rPr>
        <w:t xml:space="preserve"> </w:t>
      </w:r>
      <w:r w:rsidRPr="00BF7628">
        <w:rPr>
          <w:rFonts w:eastAsia="宋体"/>
          <w:lang w:eastAsia="zh-CN"/>
        </w:rPr>
        <w:t>or always includ</w:t>
      </w:r>
      <w:r>
        <w:rPr>
          <w:rFonts w:eastAsia="宋体"/>
          <w:lang w:eastAsia="zh-CN"/>
        </w:rPr>
        <w:t>ing</w:t>
      </w:r>
      <w:r w:rsidRPr="00BF7628">
        <w:rPr>
          <w:rFonts w:eastAsia="宋体"/>
          <w:lang w:eastAsia="zh-CN"/>
        </w:rPr>
        <w:t xml:space="preserve"> delay information for an LCG into the BSR, conditions for BSR report with delay information </w:t>
      </w:r>
      <w:r>
        <w:rPr>
          <w:rFonts w:eastAsia="宋体"/>
          <w:lang w:eastAsia="zh-CN"/>
        </w:rPr>
        <w:t>should</w:t>
      </w:r>
      <w:r w:rsidRPr="00BF7628">
        <w:rPr>
          <w:rFonts w:eastAsia="宋体"/>
          <w:lang w:eastAsia="zh-CN"/>
        </w:rPr>
        <w:t xml:space="preserve"> be </w:t>
      </w:r>
      <w:r>
        <w:rPr>
          <w:rFonts w:eastAsia="宋体"/>
          <w:lang w:eastAsia="zh-CN"/>
        </w:rPr>
        <w:t>introduced</w:t>
      </w:r>
      <w:r w:rsidRPr="00BF7628">
        <w:rPr>
          <w:rFonts w:eastAsia="宋体"/>
          <w:lang w:eastAsia="zh-CN"/>
        </w:rPr>
        <w:t xml:space="preserve">. </w:t>
      </w:r>
      <w:r>
        <w:rPr>
          <w:rFonts w:eastAsia="宋体"/>
          <w:lang w:eastAsia="zh-CN"/>
        </w:rPr>
        <w:t>The ideal situation is</w:t>
      </w:r>
      <w:r w:rsidRPr="00BF7628">
        <w:rPr>
          <w:rFonts w:eastAsia="宋体"/>
          <w:lang w:eastAsia="zh-CN"/>
        </w:rPr>
        <w:t xml:space="preserve"> that the UE report</w:t>
      </w:r>
      <w:r>
        <w:rPr>
          <w:rFonts w:eastAsia="宋体"/>
          <w:lang w:eastAsia="zh-CN"/>
        </w:rPr>
        <w:t>s</w:t>
      </w:r>
      <w:r w:rsidRPr="00BF7628">
        <w:rPr>
          <w:rFonts w:eastAsia="宋体"/>
          <w:lang w:eastAsia="zh-CN"/>
        </w:rPr>
        <w:t xml:space="preserve"> the BSR with delay information only when th</w:t>
      </w:r>
      <w:r>
        <w:rPr>
          <w:rFonts w:eastAsia="宋体"/>
          <w:lang w:eastAsia="zh-CN"/>
        </w:rPr>
        <w:t>e reported</w:t>
      </w:r>
      <w:r w:rsidRPr="00BF7628">
        <w:rPr>
          <w:rFonts w:eastAsia="宋体"/>
          <w:lang w:eastAsia="zh-CN"/>
        </w:rPr>
        <w:t xml:space="preserve"> delay information can really help the UL scheduling by the </w:t>
      </w:r>
      <w:proofErr w:type="spellStart"/>
      <w:r w:rsidRPr="00BF7628">
        <w:rPr>
          <w:rFonts w:eastAsia="宋体"/>
          <w:lang w:eastAsia="zh-CN"/>
        </w:rPr>
        <w:t>gNB</w:t>
      </w:r>
      <w:proofErr w:type="spellEnd"/>
      <w:r w:rsidRPr="00BF7628">
        <w:rPr>
          <w:rFonts w:eastAsia="宋体"/>
          <w:lang w:eastAsia="zh-CN"/>
        </w:rPr>
        <w:t>. The</w:t>
      </w:r>
      <w:r>
        <w:rPr>
          <w:rFonts w:eastAsia="宋体"/>
          <w:lang w:eastAsia="zh-CN"/>
        </w:rPr>
        <w:t xml:space="preserve"> triggering</w:t>
      </w:r>
      <w:r w:rsidRPr="00BF7628">
        <w:rPr>
          <w:rFonts w:eastAsia="宋体"/>
          <w:lang w:eastAsia="zh-CN"/>
        </w:rPr>
        <w:t xml:space="preserve"> conditions for BSR report with delay information in different situations (e.g. various processing delay performance of </w:t>
      </w:r>
      <w:proofErr w:type="spellStart"/>
      <w:r w:rsidRPr="00BF7628">
        <w:rPr>
          <w:rFonts w:eastAsia="宋体"/>
          <w:lang w:eastAsia="zh-CN"/>
        </w:rPr>
        <w:t>gNB</w:t>
      </w:r>
      <w:proofErr w:type="spellEnd"/>
      <w:r w:rsidRPr="00BF7628">
        <w:rPr>
          <w:rFonts w:eastAsia="宋体"/>
          <w:lang w:eastAsia="zh-CN"/>
        </w:rPr>
        <w:t xml:space="preserve"> and UE) could be different</w:t>
      </w:r>
      <w:r>
        <w:rPr>
          <w:rFonts w:eastAsia="宋体"/>
          <w:lang w:eastAsia="zh-CN"/>
        </w:rPr>
        <w:t>. In another aspect, as the delay requirements for different LCGs can be different, t</w:t>
      </w:r>
      <w:r>
        <w:rPr>
          <w:rFonts w:eastAsia="宋体" w:hint="eastAsia"/>
          <w:lang w:eastAsia="zh-CN"/>
        </w:rPr>
        <w:t>he</w:t>
      </w:r>
      <w:r>
        <w:rPr>
          <w:rFonts w:eastAsia="宋体"/>
          <w:lang w:eastAsia="zh-CN"/>
        </w:rPr>
        <w:t xml:space="preserve"> triggering conditions should be configurable per LCG</w:t>
      </w:r>
      <w:r w:rsidRPr="00BF7628">
        <w:rPr>
          <w:rFonts w:eastAsia="宋体"/>
          <w:lang w:eastAsia="zh-CN"/>
        </w:rPr>
        <w:t>.</w:t>
      </w:r>
    </w:p>
    <w:p w14:paraId="78C6ACAC" w14:textId="0EECC570" w:rsidR="00EE39D4" w:rsidRDefault="00EE39D4" w:rsidP="00EE39D4">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72" w:name="_Toc142655494"/>
      <w:r>
        <w:rPr>
          <w:rFonts w:ascii="Times New Roman" w:hAnsi="Times New Roman"/>
        </w:rPr>
        <w:t>RAN2 to support the delay BSR triggering condition per LCG.</w:t>
      </w:r>
      <w:bookmarkEnd w:id="72"/>
    </w:p>
    <w:p w14:paraId="78DB45DE" w14:textId="48EE9CA3" w:rsidR="00EE39D4" w:rsidRPr="00B057A9" w:rsidRDefault="00F70469" w:rsidP="00EE39D4">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73" w:name="_Toc142655495"/>
      <w:r>
        <w:rPr>
          <w:rFonts w:ascii="Times New Roman" w:hAnsi="Times New Roman"/>
        </w:rPr>
        <w:t xml:space="preserve">If </w:t>
      </w:r>
      <w:r w:rsidR="00EE39D4" w:rsidRPr="00281633">
        <w:rPr>
          <w:rFonts w:ascii="Times New Roman" w:hAnsi="Times New Roman"/>
        </w:rPr>
        <w:t xml:space="preserve">PDCP </w:t>
      </w:r>
      <w:proofErr w:type="spellStart"/>
      <w:r w:rsidR="00EE39D4" w:rsidRPr="00281633">
        <w:rPr>
          <w:rFonts w:ascii="Times New Roman" w:hAnsi="Times New Roman"/>
        </w:rPr>
        <w:t>discardTimer</w:t>
      </w:r>
      <w:proofErr w:type="spellEnd"/>
      <w:r w:rsidR="00EE39D4" w:rsidRPr="00281633">
        <w:rPr>
          <w:rFonts w:ascii="Times New Roman" w:hAnsi="Times New Roman"/>
        </w:rPr>
        <w:t xml:space="preserve"> </w:t>
      </w:r>
      <w:r w:rsidR="00EE39D4" w:rsidRPr="00D27625">
        <w:rPr>
          <w:rFonts w:ascii="Times New Roman" w:hAnsi="Times New Roman"/>
        </w:rPr>
        <w:t>residual value of the oldest packet in the buffer</w:t>
      </w:r>
      <w:r w:rsidR="00EE39D4" w:rsidRPr="003D507C">
        <w:rPr>
          <w:rFonts w:ascii="Times New Roman" w:hAnsi="Times New Roman"/>
        </w:rPr>
        <w:t xml:space="preserve"> </w:t>
      </w:r>
      <w:r w:rsidR="00EE39D4">
        <w:rPr>
          <w:rFonts w:ascii="Times New Roman" w:hAnsi="Times New Roman"/>
        </w:rPr>
        <w:t>is smaller than a preconfigured threshold</w:t>
      </w:r>
      <w:r>
        <w:rPr>
          <w:rFonts w:ascii="Times New Roman" w:hAnsi="Times New Roman"/>
        </w:rPr>
        <w:t xml:space="preserve"> for any LCH of an LCG</w:t>
      </w:r>
      <w:r w:rsidR="00EE39D4">
        <w:rPr>
          <w:rFonts w:ascii="Times New Roman" w:hAnsi="Times New Roman"/>
        </w:rPr>
        <w:t>, delay BSR should be triggered</w:t>
      </w:r>
      <w:r w:rsidR="00EE39D4" w:rsidRPr="00073C56">
        <w:rPr>
          <w:rFonts w:ascii="Times New Roman" w:hAnsi="Times New Roman"/>
        </w:rPr>
        <w:t>.</w:t>
      </w:r>
      <w:bookmarkEnd w:id="73"/>
    </w:p>
    <w:p w14:paraId="5D61E72A" w14:textId="77777777" w:rsidR="00137118" w:rsidRPr="003F5AFC" w:rsidRDefault="00137118" w:rsidP="00BF7628">
      <w:pPr>
        <w:pStyle w:val="Proposal"/>
        <w:numPr>
          <w:ilvl w:val="0"/>
          <w:numId w:val="0"/>
        </w:numPr>
        <w:tabs>
          <w:tab w:val="left" w:pos="1701"/>
        </w:tabs>
        <w:adjustRightInd w:val="0"/>
        <w:ind w:left="1304" w:hanging="1304"/>
        <w:textAlignment w:val="baseline"/>
        <w:rPr>
          <w:rFonts w:ascii="Times New Roman" w:hAnsi="Times New Roman"/>
        </w:rPr>
      </w:pPr>
    </w:p>
    <w:p w14:paraId="396D9EF2" w14:textId="1F34EA1D" w:rsidR="00286626" w:rsidRDefault="00EE39D4" w:rsidP="0083745E">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Additional</w:t>
      </w:r>
      <w:r w:rsidRPr="004F173E">
        <w:rPr>
          <w:rFonts w:ascii="Arial" w:eastAsia="MS Mincho" w:hAnsi="Arial" w:cs="Arial"/>
          <w:iCs/>
          <w:sz w:val="30"/>
          <w:szCs w:val="30"/>
          <w:lang w:eastAsia="zh-CN"/>
        </w:rPr>
        <w:t xml:space="preserve"> </w:t>
      </w:r>
      <w:r w:rsidR="00286626" w:rsidRPr="004F173E">
        <w:rPr>
          <w:rFonts w:ascii="Arial" w:eastAsia="MS Mincho" w:hAnsi="Arial" w:cs="Arial"/>
          <w:iCs/>
          <w:sz w:val="30"/>
          <w:szCs w:val="30"/>
          <w:lang w:eastAsia="zh-CN"/>
        </w:rPr>
        <w:t>BSR triggering</w:t>
      </w:r>
    </w:p>
    <w:p w14:paraId="7F40C018" w14:textId="42C38A96" w:rsidR="00286626" w:rsidRPr="000B0900" w:rsidRDefault="00286626" w:rsidP="00286626">
      <w:pPr>
        <w:overflowPunct w:val="0"/>
        <w:autoSpaceDE w:val="0"/>
        <w:autoSpaceDN w:val="0"/>
        <w:adjustRightInd w:val="0"/>
        <w:spacing w:after="120"/>
        <w:jc w:val="both"/>
        <w:textAlignment w:val="baseline"/>
        <w:rPr>
          <w:rFonts w:eastAsia="宋体"/>
          <w:lang w:eastAsia="zh-CN"/>
        </w:rPr>
      </w:pPr>
      <w:bookmarkStart w:id="74" w:name="_Toc127283392"/>
      <w:bookmarkStart w:id="75" w:name="_Toc127368534"/>
      <w:bookmarkStart w:id="76" w:name="_Toc127457995"/>
      <w:bookmarkStart w:id="77" w:name="_Toc127458023"/>
      <w:bookmarkEnd w:id="74"/>
      <w:bookmarkEnd w:id="75"/>
      <w:bookmarkEnd w:id="76"/>
      <w:bookmarkEnd w:id="77"/>
      <w:r w:rsidRPr="000B0900">
        <w:rPr>
          <w:rFonts w:eastAsia="宋体"/>
          <w:lang w:eastAsia="zh-CN"/>
        </w:rPr>
        <w:t>In Rel-15/16 NR, UL data arrives at a UE’s L2 buffer(s), and the UE requests UL-SCH resources for the UL data</w:t>
      </w:r>
      <w:r>
        <w:rPr>
          <w:rFonts w:eastAsia="宋体"/>
          <w:lang w:eastAsia="zh-CN"/>
        </w:rPr>
        <w:t xml:space="preserve"> via</w:t>
      </w:r>
      <w:r w:rsidRPr="000B0900">
        <w:rPr>
          <w:rFonts w:eastAsia="宋体"/>
          <w:lang w:eastAsia="zh-CN"/>
        </w:rPr>
        <w:t xml:space="preserve"> SR/BSR mechanisms. In the BSR mechanism, several types of BSR are defined, i.e. ‘Regular BSR’, </w:t>
      </w:r>
      <w:r>
        <w:rPr>
          <w:rFonts w:eastAsia="宋体"/>
          <w:lang w:eastAsia="zh-CN"/>
        </w:rPr>
        <w:t>‘</w:t>
      </w:r>
      <w:r w:rsidRPr="000B0900">
        <w:rPr>
          <w:rFonts w:eastAsia="宋体"/>
          <w:lang w:eastAsia="zh-CN"/>
        </w:rPr>
        <w:t>Periodic BSR</w:t>
      </w:r>
      <w:r>
        <w:rPr>
          <w:rFonts w:eastAsia="宋体"/>
          <w:lang w:eastAsia="zh-CN"/>
        </w:rPr>
        <w:t>’</w:t>
      </w:r>
      <w:r w:rsidRPr="000B0900">
        <w:rPr>
          <w:rFonts w:eastAsia="宋体"/>
          <w:lang w:eastAsia="zh-CN"/>
        </w:rPr>
        <w:t xml:space="preserve"> and ‘Padding BSR’</w:t>
      </w:r>
      <w:r>
        <w:rPr>
          <w:rFonts w:eastAsia="宋体" w:hint="eastAsia"/>
          <w:lang w:eastAsia="zh-CN"/>
        </w:rPr>
        <w:t>.</w:t>
      </w:r>
      <w:r w:rsidRPr="000B0900">
        <w:rPr>
          <w:rFonts w:eastAsia="宋体"/>
          <w:lang w:eastAsia="zh-CN"/>
        </w:rPr>
        <w:t xml:space="preserve"> </w:t>
      </w:r>
      <w:r>
        <w:rPr>
          <w:rFonts w:eastAsia="宋体"/>
          <w:lang w:eastAsia="zh-CN"/>
        </w:rPr>
        <w:t>T</w:t>
      </w:r>
      <w:r w:rsidRPr="000B0900">
        <w:rPr>
          <w:rFonts w:eastAsia="宋体"/>
          <w:lang w:eastAsia="zh-CN"/>
        </w:rPr>
        <w:t>he volume of UL data is reported by a BSR MAC CE when at least one BSR has been triggered and not cancelled, and there are UL-SCH resources available for a new transmission and the UL-SCH resources can accommodate the BSR MAC CE plus its sub</w:t>
      </w:r>
      <w:r w:rsidR="009B7625">
        <w:rPr>
          <w:rFonts w:eastAsia="宋体"/>
          <w:lang w:eastAsia="zh-CN"/>
        </w:rPr>
        <w:t>-</w:t>
      </w:r>
      <w:r w:rsidRPr="000B0900">
        <w:rPr>
          <w:rFonts w:eastAsia="宋体"/>
          <w:lang w:eastAsia="zh-CN"/>
        </w:rPr>
        <w:t>header.</w:t>
      </w:r>
    </w:p>
    <w:p w14:paraId="151DD9E9" w14:textId="0378123D" w:rsidR="00286626" w:rsidRPr="00381BE8" w:rsidRDefault="009318E5" w:rsidP="00BF7628">
      <w:pPr>
        <w:overflowPunct w:val="0"/>
        <w:autoSpaceDE w:val="0"/>
        <w:autoSpaceDN w:val="0"/>
        <w:adjustRightInd w:val="0"/>
        <w:spacing w:after="120"/>
        <w:jc w:val="both"/>
        <w:textAlignment w:val="baseline"/>
        <w:rPr>
          <w:szCs w:val="20"/>
        </w:rPr>
      </w:pPr>
      <w:r>
        <w:rPr>
          <w:rFonts w:eastAsia="宋体"/>
          <w:lang w:eastAsia="zh-CN"/>
        </w:rPr>
        <w:t>The current regular BSR is triggered by the data arrival of a</w:t>
      </w:r>
      <w:r w:rsidR="00C30751">
        <w:rPr>
          <w:rFonts w:eastAsia="宋体"/>
          <w:lang w:eastAsia="zh-CN"/>
        </w:rPr>
        <w:t>n</w:t>
      </w:r>
      <w:r>
        <w:rPr>
          <w:rFonts w:eastAsia="宋体"/>
          <w:lang w:eastAsia="zh-CN"/>
        </w:rPr>
        <w:t xml:space="preserve"> LCH with higher priority than all the LCHs with data available</w:t>
      </w:r>
      <w:r w:rsidR="004350A2">
        <w:rPr>
          <w:rFonts w:eastAsia="宋体"/>
          <w:lang w:eastAsia="zh-CN"/>
        </w:rPr>
        <w:t xml:space="preserve"> or new data arrival when no LCH has buffered data</w:t>
      </w:r>
      <w:r>
        <w:rPr>
          <w:rFonts w:eastAsia="宋体"/>
          <w:lang w:eastAsia="zh-CN"/>
        </w:rPr>
        <w:t xml:space="preserve">. The </w:t>
      </w:r>
      <w:r>
        <w:rPr>
          <w:rFonts w:eastAsia="宋体" w:hint="eastAsia"/>
          <w:lang w:eastAsia="zh-CN"/>
        </w:rPr>
        <w:t>b</w:t>
      </w:r>
      <w:r>
        <w:rPr>
          <w:rFonts w:eastAsia="宋体"/>
          <w:lang w:eastAsia="zh-CN"/>
        </w:rPr>
        <w:t xml:space="preserve">uffer change of the LCHs with already available data relies on the periodic BSR. However, the periodic BSR is only triggered by the expiration of the </w:t>
      </w:r>
      <w:proofErr w:type="spellStart"/>
      <w:r w:rsidRPr="000B2AEF">
        <w:rPr>
          <w:i/>
          <w:lang w:eastAsia="ko-KR"/>
        </w:rPr>
        <w:t>periodicBSR</w:t>
      </w:r>
      <w:proofErr w:type="spellEnd"/>
      <w:r w:rsidRPr="000B2AEF">
        <w:rPr>
          <w:i/>
          <w:lang w:eastAsia="ko-KR"/>
        </w:rPr>
        <w:t>-Timer</w:t>
      </w:r>
      <w:r w:rsidRPr="00BF7628">
        <w:rPr>
          <w:lang w:eastAsia="ko-KR"/>
        </w:rPr>
        <w:t>.</w:t>
      </w:r>
      <w:r>
        <w:rPr>
          <w:rFonts w:eastAsia="宋体"/>
          <w:lang w:eastAsia="zh-CN"/>
        </w:rPr>
        <w:t xml:space="preserve"> If there is continuous data arrival for one LCH, the </w:t>
      </w:r>
      <w:proofErr w:type="spellStart"/>
      <w:r>
        <w:rPr>
          <w:rFonts w:eastAsia="宋体"/>
          <w:lang w:eastAsia="zh-CN"/>
        </w:rPr>
        <w:t>gNB</w:t>
      </w:r>
      <w:proofErr w:type="spellEnd"/>
      <w:r>
        <w:rPr>
          <w:rFonts w:eastAsia="宋体"/>
          <w:lang w:eastAsia="zh-CN"/>
        </w:rPr>
        <w:t xml:space="preserve"> cannot </w:t>
      </w:r>
      <w:r w:rsidR="0054196B">
        <w:rPr>
          <w:rFonts w:eastAsia="宋体"/>
          <w:lang w:eastAsia="zh-CN"/>
        </w:rPr>
        <w:t xml:space="preserve">always </w:t>
      </w:r>
      <w:r>
        <w:rPr>
          <w:rFonts w:eastAsia="宋体"/>
          <w:lang w:eastAsia="zh-CN"/>
        </w:rPr>
        <w:t>know the exact buffer status for the LCH</w:t>
      </w:r>
      <w:r w:rsidR="0054196B">
        <w:rPr>
          <w:rFonts w:eastAsia="宋体"/>
          <w:lang w:eastAsia="zh-CN"/>
        </w:rPr>
        <w:t>/LCG</w:t>
      </w:r>
      <w:r>
        <w:rPr>
          <w:rFonts w:eastAsia="宋体"/>
          <w:lang w:eastAsia="zh-CN"/>
        </w:rPr>
        <w:t xml:space="preserve"> according to the existing BSR mechanism as no new BSR will be triggered except</w:t>
      </w:r>
      <w:r w:rsidR="0054196B">
        <w:rPr>
          <w:rFonts w:eastAsia="宋体"/>
          <w:lang w:eastAsia="zh-CN"/>
        </w:rPr>
        <w:t xml:space="preserve"> for</w:t>
      </w:r>
      <w:r>
        <w:rPr>
          <w:rFonts w:eastAsia="宋体"/>
          <w:lang w:eastAsia="zh-CN"/>
        </w:rPr>
        <w:t xml:space="preserve"> the periodic BSR. </w:t>
      </w:r>
      <w:r w:rsidR="00BF00F6">
        <w:rPr>
          <w:rFonts w:eastAsia="宋体"/>
          <w:lang w:eastAsia="zh-CN"/>
        </w:rPr>
        <w:t xml:space="preserve">Continuous UL data arrival of UL XR traffic is probably the real case as the application layer may </w:t>
      </w:r>
      <w:r w:rsidR="00BF00F6">
        <w:rPr>
          <w:rFonts w:eastAsia="宋体"/>
          <w:lang w:eastAsia="zh-CN"/>
        </w:rPr>
        <w:lastRenderedPageBreak/>
        <w:t>take considerable time to perform the video encoding and deliver the encoded packets to the RAN layers gradually during the video encoding process. From this perspective,</w:t>
      </w:r>
      <w:r w:rsidR="00286626" w:rsidRPr="00381BE8">
        <w:rPr>
          <w:szCs w:val="20"/>
        </w:rPr>
        <w:t xml:space="preserve"> new triggering mechanisms </w:t>
      </w:r>
      <w:r>
        <w:rPr>
          <w:szCs w:val="20"/>
        </w:rPr>
        <w:t xml:space="preserve">to enable the </w:t>
      </w:r>
      <w:proofErr w:type="spellStart"/>
      <w:r>
        <w:rPr>
          <w:szCs w:val="20"/>
        </w:rPr>
        <w:t>gNB</w:t>
      </w:r>
      <w:proofErr w:type="spellEnd"/>
      <w:r>
        <w:rPr>
          <w:szCs w:val="20"/>
        </w:rPr>
        <w:t xml:space="preserve"> to be </w:t>
      </w:r>
      <w:r w:rsidR="00BF00F6">
        <w:rPr>
          <w:szCs w:val="20"/>
        </w:rPr>
        <w:t xml:space="preserve">timely </w:t>
      </w:r>
      <w:r>
        <w:rPr>
          <w:szCs w:val="20"/>
        </w:rPr>
        <w:t xml:space="preserve">aware of the UE buffer change </w:t>
      </w:r>
      <w:r w:rsidR="00BF00F6">
        <w:rPr>
          <w:szCs w:val="20"/>
        </w:rPr>
        <w:t>should</w:t>
      </w:r>
      <w:r w:rsidR="00BF00F6" w:rsidRPr="00381BE8">
        <w:rPr>
          <w:szCs w:val="20"/>
        </w:rPr>
        <w:t xml:space="preserve"> </w:t>
      </w:r>
      <w:r w:rsidR="00286626" w:rsidRPr="00381BE8">
        <w:rPr>
          <w:szCs w:val="20"/>
        </w:rPr>
        <w:t xml:space="preserve">be </w:t>
      </w:r>
      <w:r w:rsidR="0054196B">
        <w:rPr>
          <w:szCs w:val="20"/>
        </w:rPr>
        <w:t>supported</w:t>
      </w:r>
      <w:r w:rsidR="00286626" w:rsidRPr="00381BE8">
        <w:rPr>
          <w:szCs w:val="20"/>
        </w:rPr>
        <w:t xml:space="preserve">. </w:t>
      </w:r>
      <w:r w:rsidR="00BF00F6">
        <w:rPr>
          <w:szCs w:val="20"/>
        </w:rPr>
        <w:t>One possible improvement could be that, f</w:t>
      </w:r>
      <w:r w:rsidR="00286626" w:rsidRPr="00381BE8">
        <w:rPr>
          <w:szCs w:val="20"/>
        </w:rPr>
        <w:t>or example, if a new packet or a new set of packets belonging to a logical channel /QoS flow</w:t>
      </w:r>
      <w:r w:rsidR="00286626">
        <w:rPr>
          <w:szCs w:val="20"/>
        </w:rPr>
        <w:t xml:space="preserve"> </w:t>
      </w:r>
      <w:r w:rsidR="00286626" w:rsidRPr="00381BE8">
        <w:rPr>
          <w:szCs w:val="20"/>
        </w:rPr>
        <w:t>/</w:t>
      </w:r>
      <w:r w:rsidR="00286626" w:rsidRPr="00BF7628">
        <w:rPr>
          <w:rFonts w:eastAsia="宋体"/>
          <w:lang w:eastAsia="zh-CN"/>
        </w:rPr>
        <w:t>stream</w:t>
      </w:r>
      <w:r w:rsidR="00286626" w:rsidRPr="00381BE8">
        <w:rPr>
          <w:szCs w:val="20"/>
        </w:rPr>
        <w:t xml:space="preserve"> satisfying pre-defined requirement(s), or, the amount of data of the logical channel /QoS flow</w:t>
      </w:r>
      <w:r w:rsidR="00286626">
        <w:rPr>
          <w:szCs w:val="20"/>
        </w:rPr>
        <w:t xml:space="preserve"> </w:t>
      </w:r>
      <w:r w:rsidR="00286626" w:rsidRPr="00381BE8">
        <w:rPr>
          <w:szCs w:val="20"/>
        </w:rPr>
        <w:t>/stream pending for transmission exceeds a pre-defined threshold, or all data of a frame</w:t>
      </w:r>
      <w:r w:rsidR="00C30751">
        <w:rPr>
          <w:szCs w:val="20"/>
        </w:rPr>
        <w:t>/burst</w:t>
      </w:r>
      <w:r w:rsidR="00286626" w:rsidRPr="00381BE8">
        <w:rPr>
          <w:szCs w:val="20"/>
        </w:rPr>
        <w:t xml:space="preserve"> has arrived, a BSR can be triggered. </w:t>
      </w:r>
      <w:r w:rsidR="0054196B">
        <w:rPr>
          <w:szCs w:val="20"/>
        </w:rPr>
        <w:t>In such way</w:t>
      </w:r>
      <w:r w:rsidR="00286626" w:rsidRPr="00381BE8">
        <w:rPr>
          <w:szCs w:val="20"/>
        </w:rPr>
        <w:t xml:space="preserve">, </w:t>
      </w:r>
      <w:r w:rsidR="00C30751">
        <w:rPr>
          <w:szCs w:val="20"/>
        </w:rPr>
        <w:t xml:space="preserve">the </w:t>
      </w:r>
      <w:proofErr w:type="spellStart"/>
      <w:r w:rsidR="00C30751">
        <w:rPr>
          <w:szCs w:val="20"/>
        </w:rPr>
        <w:t>gNB</w:t>
      </w:r>
      <w:proofErr w:type="spellEnd"/>
      <w:r w:rsidR="00C30751">
        <w:rPr>
          <w:szCs w:val="20"/>
        </w:rPr>
        <w:t xml:space="preserve"> can know the</w:t>
      </w:r>
      <w:r w:rsidR="00286626" w:rsidRPr="00381BE8">
        <w:rPr>
          <w:szCs w:val="20"/>
        </w:rPr>
        <w:t xml:space="preserve"> </w:t>
      </w:r>
      <w:r w:rsidR="00C30751">
        <w:rPr>
          <w:szCs w:val="20"/>
        </w:rPr>
        <w:t xml:space="preserve">UE </w:t>
      </w:r>
      <w:r w:rsidR="00286626" w:rsidRPr="00381BE8">
        <w:rPr>
          <w:szCs w:val="20"/>
        </w:rPr>
        <w:t>buffer status change</w:t>
      </w:r>
      <w:r w:rsidR="00C30751">
        <w:rPr>
          <w:szCs w:val="20"/>
        </w:rPr>
        <w:t xml:space="preserve"> in time</w:t>
      </w:r>
      <w:r w:rsidR="00286626" w:rsidRPr="00381BE8">
        <w:rPr>
          <w:szCs w:val="20"/>
        </w:rPr>
        <w:t>, which can further facilitate timely</w:t>
      </w:r>
      <w:r w:rsidR="00286626">
        <w:rPr>
          <w:szCs w:val="20"/>
        </w:rPr>
        <w:t xml:space="preserve"> and </w:t>
      </w:r>
      <w:r w:rsidR="00BF00F6">
        <w:rPr>
          <w:szCs w:val="20"/>
        </w:rPr>
        <w:t>efficient</w:t>
      </w:r>
      <w:r w:rsidR="00BF00F6" w:rsidRPr="00381BE8">
        <w:rPr>
          <w:szCs w:val="20"/>
        </w:rPr>
        <w:t xml:space="preserve"> </w:t>
      </w:r>
      <w:r w:rsidR="00286626" w:rsidRPr="00381BE8">
        <w:rPr>
          <w:szCs w:val="20"/>
        </w:rPr>
        <w:t>UL scheduling</w:t>
      </w:r>
      <w:r w:rsidR="0054196B">
        <w:rPr>
          <w:szCs w:val="20"/>
        </w:rPr>
        <w:t xml:space="preserve"> in the </w:t>
      </w:r>
      <w:proofErr w:type="spellStart"/>
      <w:r w:rsidR="0054196B">
        <w:rPr>
          <w:szCs w:val="20"/>
        </w:rPr>
        <w:t>gNB</w:t>
      </w:r>
      <w:proofErr w:type="spellEnd"/>
      <w:r w:rsidR="0054196B">
        <w:rPr>
          <w:szCs w:val="20"/>
        </w:rPr>
        <w:t xml:space="preserve"> side</w:t>
      </w:r>
      <w:r w:rsidR="00286626" w:rsidRPr="00381BE8">
        <w:rPr>
          <w:szCs w:val="20"/>
        </w:rPr>
        <w:t>.</w:t>
      </w:r>
    </w:p>
    <w:p w14:paraId="353D78BE" w14:textId="0CA93A8D" w:rsidR="00286626" w:rsidRDefault="00FB67C7" w:rsidP="00286626">
      <w:pPr>
        <w:pStyle w:val="Proposal"/>
        <w:numPr>
          <w:ilvl w:val="0"/>
          <w:numId w:val="16"/>
        </w:numPr>
        <w:tabs>
          <w:tab w:val="left" w:pos="1304"/>
          <w:tab w:val="left" w:pos="1701"/>
        </w:tabs>
        <w:adjustRightInd w:val="0"/>
        <w:ind w:left="1701" w:hanging="1701"/>
        <w:textAlignment w:val="baseline"/>
        <w:rPr>
          <w:rFonts w:ascii="Times New Roman" w:hAnsi="Times New Roman"/>
        </w:rPr>
      </w:pPr>
      <w:r>
        <w:rPr>
          <w:rFonts w:ascii="Times New Roman" w:hAnsi="Times New Roman"/>
        </w:rPr>
        <w:t xml:space="preserve"> </w:t>
      </w:r>
      <w:bookmarkStart w:id="78" w:name="_Toc142655496"/>
      <w:r w:rsidR="00E42667">
        <w:rPr>
          <w:rFonts w:ascii="Times New Roman" w:hAnsi="Times New Roman"/>
        </w:rPr>
        <w:t xml:space="preserve">Introduce </w:t>
      </w:r>
      <w:r w:rsidR="00A97216">
        <w:rPr>
          <w:rFonts w:ascii="Times New Roman" w:hAnsi="Times New Roman"/>
        </w:rPr>
        <w:t xml:space="preserve">additional </w:t>
      </w:r>
      <w:r w:rsidR="00286626" w:rsidRPr="00CC5886">
        <w:rPr>
          <w:rFonts w:ascii="Times New Roman" w:hAnsi="Times New Roman"/>
        </w:rPr>
        <w:t>BSR triggering</w:t>
      </w:r>
      <w:r w:rsidR="00286626">
        <w:rPr>
          <w:rFonts w:ascii="Times New Roman" w:hAnsi="Times New Roman"/>
        </w:rPr>
        <w:t xml:space="preserve"> </w:t>
      </w:r>
      <w:r w:rsidR="00E42667">
        <w:rPr>
          <w:rFonts w:ascii="Times New Roman" w:hAnsi="Times New Roman"/>
        </w:rPr>
        <w:t>conditions</w:t>
      </w:r>
      <w:r w:rsidR="00F3558D">
        <w:rPr>
          <w:rFonts w:ascii="Times New Roman" w:hAnsi="Times New Roman"/>
        </w:rPr>
        <w:t>, exa</w:t>
      </w:r>
      <w:r w:rsidR="00A97216">
        <w:rPr>
          <w:rFonts w:ascii="Times New Roman" w:hAnsi="Times New Roman"/>
        </w:rPr>
        <w:t>mple:</w:t>
      </w:r>
      <w:bookmarkEnd w:id="78"/>
    </w:p>
    <w:p w14:paraId="124DD43D" w14:textId="0DC92AA6" w:rsidR="00286626" w:rsidRDefault="008C1F4F" w:rsidP="00A7432B">
      <w:pPr>
        <w:pStyle w:val="Proposal"/>
        <w:numPr>
          <w:ilvl w:val="1"/>
          <w:numId w:val="16"/>
        </w:numPr>
        <w:tabs>
          <w:tab w:val="left" w:pos="1304"/>
          <w:tab w:val="left" w:pos="1701"/>
        </w:tabs>
        <w:adjustRightInd w:val="0"/>
        <w:textAlignment w:val="baseline"/>
        <w:rPr>
          <w:rFonts w:ascii="Times New Roman" w:hAnsi="Times New Roman"/>
        </w:rPr>
      </w:pPr>
      <w:bookmarkStart w:id="79" w:name="_Toc142655497"/>
      <w:r>
        <w:rPr>
          <w:rFonts w:ascii="Times New Roman" w:hAnsi="Times New Roman"/>
        </w:rPr>
        <w:t xml:space="preserve">a) </w:t>
      </w:r>
      <w:r w:rsidR="001954F6">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subsequent data arrival of an LCH</w:t>
      </w:r>
      <w:r w:rsidR="00E27799">
        <w:rPr>
          <w:rFonts w:ascii="Times New Roman" w:hAnsi="Times New Roman"/>
        </w:rPr>
        <w:t>;</w:t>
      </w:r>
      <w:bookmarkEnd w:id="79"/>
      <w:r w:rsidR="00B3440D">
        <w:rPr>
          <w:rFonts w:ascii="Times New Roman" w:hAnsi="Times New Roman"/>
        </w:rPr>
        <w:t xml:space="preserve"> </w:t>
      </w:r>
    </w:p>
    <w:p w14:paraId="4ED3D903" w14:textId="73D87506" w:rsidR="00286626" w:rsidRDefault="008C1F4F" w:rsidP="00A7432B">
      <w:pPr>
        <w:pStyle w:val="Proposal"/>
        <w:numPr>
          <w:ilvl w:val="1"/>
          <w:numId w:val="16"/>
        </w:numPr>
        <w:tabs>
          <w:tab w:val="left" w:pos="1304"/>
          <w:tab w:val="left" w:pos="1701"/>
        </w:tabs>
        <w:adjustRightInd w:val="0"/>
        <w:textAlignment w:val="baseline"/>
        <w:rPr>
          <w:rFonts w:ascii="Times New Roman" w:hAnsi="Times New Roman"/>
        </w:rPr>
      </w:pPr>
      <w:bookmarkStart w:id="80" w:name="_Toc142655498"/>
      <w:r>
        <w:rPr>
          <w:rFonts w:ascii="Times New Roman" w:hAnsi="Times New Roman"/>
        </w:rPr>
        <w:t xml:space="preserve">b) </w:t>
      </w:r>
      <w:r w:rsidR="001954F6">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w:t>
      </w:r>
      <w:r w:rsidR="00286626" w:rsidRPr="00B91841">
        <w:rPr>
          <w:rFonts w:ascii="Times New Roman" w:hAnsi="Times New Roman"/>
        </w:rPr>
        <w:t xml:space="preserve">arrival </w:t>
      </w:r>
      <w:r w:rsidR="008C4F4B">
        <w:rPr>
          <w:rFonts w:ascii="Times New Roman" w:hAnsi="Times New Roman"/>
        </w:rPr>
        <w:t>of</w:t>
      </w:r>
      <w:r w:rsidR="008C4F4B" w:rsidRPr="00B91841">
        <w:rPr>
          <w:rFonts w:ascii="Times New Roman" w:hAnsi="Times New Roman"/>
        </w:rPr>
        <w:t xml:space="preserve"> </w:t>
      </w:r>
      <w:r w:rsidR="00286626">
        <w:rPr>
          <w:rFonts w:ascii="Times New Roman" w:hAnsi="Times New Roman"/>
        </w:rPr>
        <w:t>a whole</w:t>
      </w:r>
      <w:r w:rsidR="00286626" w:rsidRPr="00686DD8">
        <w:rPr>
          <w:rFonts w:ascii="Times New Roman" w:hAnsi="Times New Roman"/>
        </w:rPr>
        <w:t xml:space="preserve"> </w:t>
      </w:r>
      <w:r w:rsidR="00286626">
        <w:rPr>
          <w:rFonts w:ascii="Times New Roman" w:hAnsi="Times New Roman"/>
        </w:rPr>
        <w:t>burst</w:t>
      </w:r>
      <w:r w:rsidR="00286626" w:rsidRPr="00686DD8">
        <w:rPr>
          <w:rFonts w:ascii="Times New Roman" w:hAnsi="Times New Roman"/>
        </w:rPr>
        <w:t xml:space="preserve"> or PDU set.</w:t>
      </w:r>
      <w:bookmarkEnd w:id="80"/>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5F2C24A8" w14:textId="77777777" w:rsidR="002B6938" w:rsidRDefault="0004065F">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XR specific </w:t>
      </w:r>
      <w:r w:rsidR="00F2435D">
        <w:rPr>
          <w:rFonts w:eastAsia="宋体" w:hint="eastAsia"/>
          <w:lang w:eastAsia="zh-CN"/>
        </w:rPr>
        <w:t>feedback</w:t>
      </w:r>
      <w:r w:rsidR="00F2435D">
        <w:rPr>
          <w:rFonts w:eastAsia="宋体"/>
          <w:lang w:eastAsia="zh-CN"/>
        </w:rPr>
        <w:t xml:space="preserve"> </w:t>
      </w:r>
      <w:r w:rsidR="007F778D">
        <w:rPr>
          <w:rFonts w:eastAsia="宋体"/>
          <w:lang w:eastAsia="zh-CN"/>
        </w:rPr>
        <w:t>enhancements based on the XR traffic characteristics</w:t>
      </w:r>
      <w:r w:rsidR="001B4BD5">
        <w:rPr>
          <w:rFonts w:eastAsia="宋体"/>
          <w:lang w:eastAsia="zh-CN"/>
        </w:rPr>
        <w:t>.</w:t>
      </w:r>
      <w:r w:rsidR="003F6C8C" w:rsidDel="003F6C8C">
        <w:rPr>
          <w:rFonts w:eastAsia="宋体"/>
          <w:lang w:eastAsia="zh-CN"/>
        </w:rPr>
        <w:t xml:space="preserve"> </w:t>
      </w:r>
    </w:p>
    <w:p w14:paraId="249AE64E" w14:textId="3571F204" w:rsidR="002B6938" w:rsidRDefault="002B6938">
      <w:pPr>
        <w:overflowPunct w:val="0"/>
        <w:autoSpaceDE w:val="0"/>
        <w:autoSpaceDN w:val="0"/>
        <w:adjustRightInd w:val="0"/>
        <w:spacing w:after="120"/>
        <w:jc w:val="both"/>
        <w:textAlignment w:val="baseline"/>
        <w:rPr>
          <w:rFonts w:eastAsia="宋体"/>
          <w:bCs/>
          <w:lang w:eastAsia="zh-CN"/>
        </w:rPr>
      </w:pPr>
      <w:r>
        <w:rPr>
          <w:rFonts w:eastAsia="宋体" w:hint="eastAsia"/>
          <w:bCs/>
          <w:lang w:eastAsia="zh-CN"/>
        </w:rPr>
        <w:t>B</w:t>
      </w:r>
      <w:r>
        <w:rPr>
          <w:rFonts w:eastAsia="宋体"/>
          <w:bCs/>
          <w:lang w:eastAsia="zh-CN"/>
        </w:rPr>
        <w:t>ased on the above discussions, there are the following observations:</w:t>
      </w:r>
    </w:p>
    <w:p w14:paraId="5521AF64" w14:textId="715D00B0" w:rsidR="00044495" w:rsidRDefault="00406A93">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bCs w:val="0"/>
          <w:lang w:eastAsia="zh-CN"/>
        </w:rPr>
        <w:fldChar w:fldCharType="begin"/>
      </w:r>
      <w:r>
        <w:rPr>
          <w:rFonts w:eastAsia="宋体"/>
          <w:bCs w:val="0"/>
          <w:lang w:eastAsia="zh-CN"/>
        </w:rPr>
        <w:instrText xml:space="preserve"> </w:instrText>
      </w:r>
      <w:r>
        <w:rPr>
          <w:rFonts w:eastAsia="宋体" w:hint="eastAsia"/>
          <w:bCs w:val="0"/>
          <w:lang w:eastAsia="zh-CN"/>
        </w:rPr>
        <w:instrText>TOC \n \p " " \h \z \t "Observation,1"</w:instrText>
      </w:r>
      <w:r>
        <w:rPr>
          <w:rFonts w:eastAsia="宋体"/>
          <w:bCs w:val="0"/>
          <w:lang w:eastAsia="zh-CN"/>
        </w:rPr>
        <w:instrText xml:space="preserve"> </w:instrText>
      </w:r>
      <w:r>
        <w:rPr>
          <w:rFonts w:eastAsia="宋体"/>
          <w:bCs w:val="0"/>
          <w:lang w:eastAsia="zh-CN"/>
        </w:rPr>
        <w:fldChar w:fldCharType="separate"/>
      </w:r>
      <w:hyperlink w:anchor="_Toc142655471" w:history="1">
        <w:r w:rsidR="00044495" w:rsidRPr="001F48FB">
          <w:rPr>
            <w:rStyle w:val="ae"/>
            <w:rFonts w:ascii="Times New Roman"/>
            <w:noProof/>
            <w:lang w:bidi="ar"/>
          </w:rPr>
          <w:t>Observation 1</w:t>
        </w:r>
        <w:r w:rsidR="00044495">
          <w:rPr>
            <w:rFonts w:eastAsiaTheme="minorEastAsia" w:hAnsiTheme="minorHAnsi" w:cstheme="minorBidi"/>
            <w:b w:val="0"/>
            <w:bCs w:val="0"/>
            <w:noProof/>
            <w:kern w:val="2"/>
            <w:sz w:val="21"/>
            <w:szCs w:val="22"/>
            <w:lang w:eastAsia="zh-CN"/>
          </w:rPr>
          <w:tab/>
        </w:r>
        <w:r w:rsidR="00044495" w:rsidRPr="001F48FB">
          <w:rPr>
            <w:rStyle w:val="ae"/>
            <w:rFonts w:ascii="Times New Roman"/>
            <w:noProof/>
            <w:lang w:bidi="ar"/>
          </w:rPr>
          <w:t>For the legacy BSR table with 256 code points, an equal maximum quantization error of ~6.5% can be achieved for all entries.</w:t>
        </w:r>
      </w:hyperlink>
    </w:p>
    <w:p w14:paraId="08526ABF" w14:textId="7732CA09" w:rsidR="00044495" w:rsidRDefault="00044495">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2655472" w:history="1">
        <w:r w:rsidRPr="001F48FB">
          <w:rPr>
            <w:rStyle w:val="ae"/>
            <w:rFonts w:ascii="Times New Roman"/>
            <w:noProof/>
            <w:lang w:bidi="ar"/>
          </w:rPr>
          <w:t>Observation 2</w:t>
        </w:r>
        <w:r>
          <w:rPr>
            <w:rFonts w:eastAsiaTheme="minorEastAsia" w:hAnsiTheme="minorHAnsi" w:cstheme="minorBidi"/>
            <w:b w:val="0"/>
            <w:bCs w:val="0"/>
            <w:noProof/>
            <w:kern w:val="2"/>
            <w:sz w:val="21"/>
            <w:szCs w:val="22"/>
            <w:lang w:eastAsia="zh-CN"/>
          </w:rPr>
          <w:tab/>
        </w:r>
        <w:r w:rsidRPr="001F48FB">
          <w:rPr>
            <w:rStyle w:val="ae"/>
            <w:rFonts w:ascii="Times New Roman"/>
            <w:noProof/>
            <w:lang w:bidi="ar"/>
          </w:rPr>
          <w:t>For the new BSR table, the low-buffer-size range is more used for P-frame burst quantization while the large-buffer-size range is more used for I-frame burst quantization</w:t>
        </w:r>
      </w:hyperlink>
    </w:p>
    <w:p w14:paraId="5CD5C593" w14:textId="5AE1960C" w:rsidR="00044495" w:rsidRDefault="00044495">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2655473" w:history="1">
        <w:r w:rsidRPr="001F48FB">
          <w:rPr>
            <w:rStyle w:val="ae"/>
            <w:rFonts w:ascii="Times New Roman"/>
            <w:noProof/>
            <w:lang w:bidi="ar"/>
          </w:rPr>
          <w:t>Observation 3</w:t>
        </w:r>
        <w:r>
          <w:rPr>
            <w:rFonts w:eastAsiaTheme="minorEastAsia" w:hAnsiTheme="minorHAnsi" w:cstheme="minorBidi"/>
            <w:b w:val="0"/>
            <w:bCs w:val="0"/>
            <w:noProof/>
            <w:kern w:val="2"/>
            <w:sz w:val="21"/>
            <w:szCs w:val="22"/>
            <w:lang w:eastAsia="zh-CN"/>
          </w:rPr>
          <w:tab/>
        </w:r>
        <w:r w:rsidRPr="001F48FB">
          <w:rPr>
            <w:rStyle w:val="ae"/>
            <w:rFonts w:ascii="Times New Roman"/>
            <w:noProof/>
            <w:lang w:bidi="ar"/>
          </w:rPr>
          <w:t>With linear BSR table, for GoP based XR traffic the P-frame burst suffers much larger quantization error than I-frame burst, though P-frames contribute the majority traffic.</w:t>
        </w:r>
      </w:hyperlink>
    </w:p>
    <w:p w14:paraId="10098E58" w14:textId="6EF87267" w:rsidR="00044495" w:rsidRDefault="00044495">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2655474" w:history="1">
        <w:r w:rsidRPr="001F48FB">
          <w:rPr>
            <w:rStyle w:val="ae"/>
            <w:rFonts w:ascii="Times New Roman"/>
            <w:noProof/>
            <w:lang w:bidi="ar"/>
          </w:rPr>
          <w:t>Observation 4</w:t>
        </w:r>
        <w:r>
          <w:rPr>
            <w:rFonts w:eastAsiaTheme="minorEastAsia" w:hAnsiTheme="minorHAnsi" w:cstheme="minorBidi"/>
            <w:b w:val="0"/>
            <w:bCs w:val="0"/>
            <w:noProof/>
            <w:kern w:val="2"/>
            <w:sz w:val="21"/>
            <w:szCs w:val="22"/>
            <w:lang w:eastAsia="zh-CN"/>
          </w:rPr>
          <w:tab/>
        </w:r>
        <w:r w:rsidRPr="001F48FB">
          <w:rPr>
            <w:rStyle w:val="ae"/>
            <w:rFonts w:ascii="Times New Roman"/>
            <w:noProof/>
            <w:lang w:bidi="ar"/>
          </w:rPr>
          <w:t>Based on the assumptions (Bmin 44,289 B and Bmax 781,250 B),</w:t>
        </w:r>
      </w:hyperlink>
    </w:p>
    <w:p w14:paraId="59A675B2" w14:textId="43B66DFB" w:rsidR="00044495" w:rsidRDefault="00044495">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42655475" w:history="1">
        <w:r w:rsidRPr="001F48FB">
          <w:rPr>
            <w:rStyle w:val="ae"/>
            <w:rFonts w:ascii="Times New Roman"/>
            <w:noProof/>
            <w:lang w:bidi="ar"/>
          </w:rPr>
          <w:t>a.</w:t>
        </w:r>
        <w:r>
          <w:rPr>
            <w:rFonts w:eastAsiaTheme="minorEastAsia" w:hAnsiTheme="minorHAnsi" w:cstheme="minorBidi"/>
            <w:b w:val="0"/>
            <w:bCs w:val="0"/>
            <w:noProof/>
            <w:kern w:val="2"/>
            <w:sz w:val="21"/>
            <w:szCs w:val="22"/>
            <w:lang w:eastAsia="zh-CN"/>
          </w:rPr>
          <w:tab/>
        </w:r>
        <w:r w:rsidRPr="001F48FB">
          <w:rPr>
            <w:rStyle w:val="ae"/>
            <w:rFonts w:ascii="Times New Roman"/>
            <w:noProof/>
            <w:lang w:bidi="ar"/>
          </w:rPr>
          <w:t>For linear BSR table, the quantization error reduction of low-buffer-size range is minor while that for large-buffer-size range is huge.</w:t>
        </w:r>
      </w:hyperlink>
    </w:p>
    <w:p w14:paraId="61FE228D" w14:textId="25516CE6" w:rsidR="00044495" w:rsidRDefault="00044495">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42655476" w:history="1">
        <w:r w:rsidRPr="001F48FB">
          <w:rPr>
            <w:rStyle w:val="ae"/>
            <w:rFonts w:ascii="Times New Roman"/>
            <w:noProof/>
            <w:lang w:bidi="ar"/>
          </w:rPr>
          <w:t>b.</w:t>
        </w:r>
        <w:r>
          <w:rPr>
            <w:rFonts w:eastAsiaTheme="minorEastAsia" w:hAnsiTheme="minorHAnsi" w:cstheme="minorBidi"/>
            <w:b w:val="0"/>
            <w:bCs w:val="0"/>
            <w:noProof/>
            <w:kern w:val="2"/>
            <w:sz w:val="21"/>
            <w:szCs w:val="22"/>
            <w:lang w:eastAsia="zh-CN"/>
          </w:rPr>
          <w:tab/>
        </w:r>
        <w:r w:rsidRPr="001F48FB">
          <w:rPr>
            <w:rStyle w:val="ae"/>
            <w:rFonts w:ascii="Times New Roman"/>
            <w:noProof/>
            <w:lang w:bidi="ar"/>
          </w:rPr>
          <w:t>For exponential BSR table, equal quantization error 1.13% is achieved for all entries.</w:t>
        </w:r>
      </w:hyperlink>
    </w:p>
    <w:p w14:paraId="04412D89" w14:textId="5584724C" w:rsidR="002B6938" w:rsidRDefault="00406A93">
      <w:pPr>
        <w:overflowPunct w:val="0"/>
        <w:autoSpaceDE w:val="0"/>
        <w:autoSpaceDN w:val="0"/>
        <w:adjustRightInd w:val="0"/>
        <w:spacing w:after="120"/>
        <w:jc w:val="both"/>
        <w:textAlignment w:val="baseline"/>
        <w:rPr>
          <w:rFonts w:eastAsia="宋体"/>
          <w:bCs/>
          <w:lang w:eastAsia="zh-CN"/>
        </w:rPr>
      </w:pPr>
      <w:r>
        <w:rPr>
          <w:rFonts w:eastAsia="宋体"/>
          <w:bCs/>
          <w:lang w:eastAsia="zh-CN"/>
        </w:rPr>
        <w:fldChar w:fldCharType="end"/>
      </w:r>
    </w:p>
    <w:p w14:paraId="6DB3C4A7" w14:textId="03DB0450" w:rsidR="0018237D" w:rsidRPr="007F778D" w:rsidRDefault="007F778D">
      <w:pPr>
        <w:overflowPunct w:val="0"/>
        <w:autoSpaceDE w:val="0"/>
        <w:autoSpaceDN w:val="0"/>
        <w:adjustRightInd w:val="0"/>
        <w:spacing w:after="120"/>
        <w:jc w:val="both"/>
        <w:textAlignment w:val="baseline"/>
        <w:rPr>
          <w:rFonts w:eastAsia="宋体"/>
          <w:bCs/>
          <w:lang w:eastAsia="zh-CN"/>
        </w:rPr>
      </w:pPr>
      <w:r w:rsidRPr="007F778D">
        <w:rPr>
          <w:rFonts w:eastAsia="宋体"/>
          <w:bCs/>
          <w:lang w:eastAsia="zh-CN"/>
        </w:rPr>
        <w:t>Based on the discussions and the observations, we have the following proposals:</w:t>
      </w:r>
    </w:p>
    <w:p w14:paraId="2BAB8083" w14:textId="480577EC" w:rsidR="00044495"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42655477" w:history="1">
        <w:r w:rsidR="00044495" w:rsidRPr="0098755C">
          <w:rPr>
            <w:rStyle w:val="ae"/>
            <w:rFonts w:ascii="Times New Roman"/>
            <w:noProof/>
          </w:rPr>
          <w:t>Proposal 1</w:t>
        </w:r>
        <w:r w:rsidR="00044495">
          <w:rPr>
            <w:rFonts w:eastAsiaTheme="minorEastAsia" w:hAnsiTheme="minorHAnsi" w:cstheme="minorBidi"/>
            <w:b w:val="0"/>
            <w:bCs w:val="0"/>
            <w:noProof/>
            <w:kern w:val="2"/>
            <w:sz w:val="21"/>
            <w:szCs w:val="22"/>
            <w:lang w:eastAsia="zh-CN"/>
          </w:rPr>
          <w:tab/>
        </w:r>
        <w:r w:rsidR="00044495" w:rsidRPr="0098755C">
          <w:rPr>
            <w:rStyle w:val="ae"/>
            <w:rFonts w:ascii="Times New Roman"/>
            <w:noProof/>
          </w:rPr>
          <w:t>The following policies should be followed for deriving the new BSR table</w:t>
        </w:r>
      </w:hyperlink>
    </w:p>
    <w:p w14:paraId="6D6DF4FC" w14:textId="03383498" w:rsidR="00044495" w:rsidRDefault="00044495">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2655478" w:history="1">
        <w:r w:rsidRPr="0098755C">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98755C">
          <w:rPr>
            <w:rStyle w:val="ae"/>
            <w:rFonts w:ascii="Times New Roman"/>
            <w:noProof/>
          </w:rPr>
          <w:t>a</w:t>
        </w:r>
        <w:r w:rsidRPr="0098755C">
          <w:rPr>
            <w:rStyle w:val="ae"/>
            <w:rFonts w:ascii="Times New Roman"/>
            <w:noProof/>
          </w:rPr>
          <w:t>）</w:t>
        </w:r>
        <w:r w:rsidRPr="0098755C">
          <w:rPr>
            <w:rStyle w:val="ae"/>
            <w:rFonts w:ascii="Times New Roman"/>
            <w:noProof/>
          </w:rPr>
          <w:t>the quantization error of all new BSR table entries should be clearly smaller than that of the legacy BSR table;</w:t>
        </w:r>
      </w:hyperlink>
    </w:p>
    <w:p w14:paraId="2E5C47C2" w14:textId="0C6C6730" w:rsidR="00044495" w:rsidRDefault="00044495">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2655479" w:history="1">
        <w:r w:rsidRPr="0098755C">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98755C">
          <w:rPr>
            <w:rStyle w:val="ae"/>
            <w:rFonts w:ascii="Times New Roman"/>
            <w:noProof/>
          </w:rPr>
          <w:t>b) the buffer size range of the new BSR table should cover the typical XR data rate range</w:t>
        </w:r>
      </w:hyperlink>
    </w:p>
    <w:p w14:paraId="253999A5" w14:textId="0721B8EB" w:rsidR="00044495" w:rsidRDefault="00044495">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2655480" w:history="1">
        <w:r w:rsidRPr="0098755C">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98755C">
          <w:rPr>
            <w:rStyle w:val="ae"/>
            <w:rFonts w:ascii="Times New Roman"/>
            <w:noProof/>
          </w:rPr>
          <w:t>c) the quantization error reduction for both the low BS range (most probably for P-frame burst quantization) and the high BS range (most probably for I-frame burst quantization) should be similar.</w:t>
        </w:r>
      </w:hyperlink>
    </w:p>
    <w:p w14:paraId="2DC82350" w14:textId="5CC2C61A" w:rsidR="00044495" w:rsidRDefault="00044495">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2655481" w:history="1">
        <w:r w:rsidRPr="0098755C">
          <w:rPr>
            <w:rStyle w:val="ae"/>
            <w:rFonts w:ascii="Times New Roman"/>
            <w:noProof/>
          </w:rPr>
          <w:t>Proposal 2</w:t>
        </w:r>
        <w:r>
          <w:rPr>
            <w:rFonts w:eastAsiaTheme="minorEastAsia" w:hAnsiTheme="minorHAnsi" w:cstheme="minorBidi"/>
            <w:b w:val="0"/>
            <w:bCs w:val="0"/>
            <w:noProof/>
            <w:kern w:val="2"/>
            <w:sz w:val="21"/>
            <w:szCs w:val="22"/>
            <w:lang w:eastAsia="zh-CN"/>
          </w:rPr>
          <w:tab/>
        </w:r>
        <w:r w:rsidRPr="0098755C">
          <w:rPr>
            <w:rStyle w:val="ae"/>
            <w:rFonts w:ascii="Times New Roman"/>
            <w:noProof/>
          </w:rPr>
          <w:t>RAN2 to support the exponential BSR table instead of the linear one</w:t>
        </w:r>
      </w:hyperlink>
    </w:p>
    <w:p w14:paraId="71FF7BC4" w14:textId="47383FFA" w:rsidR="00044495" w:rsidRDefault="00044495">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2655482" w:history="1">
        <w:r w:rsidRPr="0098755C">
          <w:rPr>
            <w:rStyle w:val="ae"/>
            <w:rFonts w:ascii="Times New Roman"/>
            <w:noProof/>
          </w:rPr>
          <w:t>Proposal 3</w:t>
        </w:r>
        <w:r>
          <w:rPr>
            <w:rFonts w:eastAsiaTheme="minorEastAsia" w:hAnsiTheme="minorHAnsi" w:cstheme="minorBidi"/>
            <w:b w:val="0"/>
            <w:bCs w:val="0"/>
            <w:noProof/>
            <w:kern w:val="2"/>
            <w:sz w:val="21"/>
            <w:szCs w:val="22"/>
            <w:lang w:eastAsia="zh-CN"/>
          </w:rPr>
          <w:tab/>
        </w:r>
        <w:r w:rsidRPr="0098755C">
          <w:rPr>
            <w:rStyle w:val="ae"/>
            <w:rFonts w:ascii="Times New Roman"/>
            <w:noProof/>
          </w:rPr>
          <w:t>If the buffer size locates in the range of new BSR table, the new BSR table should be used for quantization, otherwise, legacy BSR table should be used.</w:t>
        </w:r>
      </w:hyperlink>
    </w:p>
    <w:p w14:paraId="713C07E2" w14:textId="66C30E86" w:rsidR="00044495" w:rsidRDefault="00044495">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2655483" w:history="1">
        <w:r w:rsidRPr="0098755C">
          <w:rPr>
            <w:rStyle w:val="ae"/>
            <w:rFonts w:ascii="Times New Roman"/>
            <w:noProof/>
          </w:rPr>
          <w:t>Proposal 4</w:t>
        </w:r>
        <w:r>
          <w:rPr>
            <w:rFonts w:eastAsiaTheme="minorEastAsia" w:hAnsiTheme="minorHAnsi" w:cstheme="minorBidi"/>
            <w:b w:val="0"/>
            <w:bCs w:val="0"/>
            <w:noProof/>
            <w:kern w:val="2"/>
            <w:sz w:val="21"/>
            <w:szCs w:val="22"/>
            <w:lang w:eastAsia="zh-CN"/>
          </w:rPr>
          <w:tab/>
        </w:r>
        <w:r w:rsidRPr="0098755C">
          <w:rPr>
            <w:rStyle w:val="ae"/>
            <w:rFonts w:ascii="Times New Roman"/>
            <w:noProof/>
          </w:rPr>
          <w:t>BSR table indicator should be included in the BSR to indicate the selected BSR table for each LCG.</w:t>
        </w:r>
      </w:hyperlink>
    </w:p>
    <w:p w14:paraId="270768B5" w14:textId="7C12520C" w:rsidR="00044495" w:rsidRDefault="00044495">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2655484" w:history="1">
        <w:r w:rsidRPr="0098755C">
          <w:rPr>
            <w:rStyle w:val="ae"/>
            <w:rFonts w:ascii="Times New Roman"/>
            <w:noProof/>
          </w:rPr>
          <w:t>Proposal 5</w:t>
        </w:r>
        <w:r>
          <w:rPr>
            <w:rFonts w:eastAsiaTheme="minorEastAsia" w:hAnsiTheme="minorHAnsi" w:cstheme="minorBidi"/>
            <w:b w:val="0"/>
            <w:bCs w:val="0"/>
            <w:noProof/>
            <w:kern w:val="2"/>
            <w:sz w:val="21"/>
            <w:szCs w:val="22"/>
            <w:lang w:eastAsia="zh-CN"/>
          </w:rPr>
          <w:tab/>
        </w:r>
        <w:r w:rsidRPr="0098755C">
          <w:rPr>
            <w:rStyle w:val="ae"/>
            <w:rFonts w:ascii="Times New Roman"/>
            <w:noProof/>
          </w:rPr>
          <w:t>A quantization table for delay information report should be introduced.</w:t>
        </w:r>
      </w:hyperlink>
    </w:p>
    <w:p w14:paraId="6248A81E" w14:textId="3D21ED3D" w:rsidR="00044495" w:rsidRDefault="00044495">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2655485" w:history="1">
        <w:r w:rsidRPr="0098755C">
          <w:rPr>
            <w:rStyle w:val="ae"/>
            <w:rFonts w:ascii="Times New Roman"/>
            <w:noProof/>
          </w:rPr>
          <w:t>Proposal 6</w:t>
        </w:r>
        <w:r>
          <w:rPr>
            <w:rFonts w:eastAsiaTheme="minorEastAsia" w:hAnsiTheme="minorHAnsi" w:cstheme="minorBidi"/>
            <w:b w:val="0"/>
            <w:bCs w:val="0"/>
            <w:noProof/>
            <w:kern w:val="2"/>
            <w:sz w:val="21"/>
            <w:szCs w:val="22"/>
            <w:lang w:eastAsia="zh-CN"/>
          </w:rPr>
          <w:tab/>
        </w:r>
        <w:r w:rsidRPr="0098755C">
          <w:rPr>
            <w:rStyle w:val="ae"/>
            <w:rFonts w:ascii="Times New Roman"/>
            <w:noProof/>
          </w:rPr>
          <w:t>RAN2 to consider the following two options for delay quantization table:</w:t>
        </w:r>
      </w:hyperlink>
    </w:p>
    <w:p w14:paraId="186661DD" w14:textId="15D2BBBC" w:rsidR="00044495" w:rsidRDefault="00044495">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2655486" w:history="1">
        <w:r w:rsidRPr="0098755C">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98755C">
          <w:rPr>
            <w:rStyle w:val="ae"/>
            <w:rFonts w:ascii="Times New Roman"/>
            <w:noProof/>
          </w:rPr>
          <w:t>Option i) a static quantization table;</w:t>
        </w:r>
      </w:hyperlink>
    </w:p>
    <w:p w14:paraId="2AC52265" w14:textId="4525B92A" w:rsidR="00044495" w:rsidRDefault="00044495">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2655487" w:history="1">
        <w:r w:rsidRPr="0098755C">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98755C">
          <w:rPr>
            <w:rStyle w:val="ae"/>
            <w:rFonts w:ascii="Times New Roman"/>
            <w:noProof/>
          </w:rPr>
          <w:t>Option ii) a quantization table generated based on RRC parameters.</w:t>
        </w:r>
      </w:hyperlink>
    </w:p>
    <w:p w14:paraId="67C53EA0" w14:textId="71747CBF" w:rsidR="00044495" w:rsidRDefault="00044495">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2655488" w:history="1">
        <w:r w:rsidRPr="0098755C">
          <w:rPr>
            <w:rStyle w:val="ae"/>
            <w:rFonts w:ascii="Times New Roman"/>
            <w:noProof/>
          </w:rPr>
          <w:t>Proposal 7</w:t>
        </w:r>
        <w:r>
          <w:rPr>
            <w:rFonts w:eastAsiaTheme="minorEastAsia" w:hAnsiTheme="minorHAnsi" w:cstheme="minorBidi"/>
            <w:b w:val="0"/>
            <w:bCs w:val="0"/>
            <w:noProof/>
            <w:kern w:val="2"/>
            <w:sz w:val="21"/>
            <w:szCs w:val="22"/>
            <w:lang w:eastAsia="zh-CN"/>
          </w:rPr>
          <w:tab/>
        </w:r>
        <w:r w:rsidRPr="0098755C">
          <w:rPr>
            <w:rStyle w:val="ae"/>
            <w:rFonts w:ascii="Times New Roman"/>
            <w:noProof/>
          </w:rPr>
          <w:t>RAN2 to support configurable delay information report per LCG.</w:t>
        </w:r>
      </w:hyperlink>
    </w:p>
    <w:p w14:paraId="15007A56" w14:textId="3C738D55" w:rsidR="00044495" w:rsidRDefault="00044495">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2655489" w:history="1">
        <w:r w:rsidRPr="0098755C">
          <w:rPr>
            <w:rStyle w:val="ae"/>
            <w:rFonts w:ascii="Times New Roman"/>
            <w:noProof/>
          </w:rPr>
          <w:t>Proposal 8</w:t>
        </w:r>
        <w:r>
          <w:rPr>
            <w:rFonts w:eastAsiaTheme="minorEastAsia" w:hAnsiTheme="minorHAnsi" w:cstheme="minorBidi"/>
            <w:b w:val="0"/>
            <w:bCs w:val="0"/>
            <w:noProof/>
            <w:kern w:val="2"/>
            <w:sz w:val="21"/>
            <w:szCs w:val="22"/>
            <w:lang w:eastAsia="zh-CN"/>
          </w:rPr>
          <w:tab/>
        </w:r>
        <w:r w:rsidRPr="0098755C">
          <w:rPr>
            <w:rStyle w:val="ae"/>
            <w:rFonts w:ascii="Times New Roman"/>
            <w:noProof/>
          </w:rPr>
          <w:t>At most one delay value should be reported for one LCG.</w:t>
        </w:r>
      </w:hyperlink>
    </w:p>
    <w:p w14:paraId="4E61F288" w14:textId="390631F5" w:rsidR="00044495" w:rsidRDefault="00044495">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2655490" w:history="1">
        <w:r w:rsidRPr="0098755C">
          <w:rPr>
            <w:rStyle w:val="ae"/>
            <w:rFonts w:ascii="Times New Roman"/>
            <w:noProof/>
          </w:rPr>
          <w:t>Proposal 9</w:t>
        </w:r>
        <w:r>
          <w:rPr>
            <w:rFonts w:eastAsiaTheme="minorEastAsia" w:hAnsiTheme="minorHAnsi" w:cstheme="minorBidi"/>
            <w:b w:val="0"/>
            <w:bCs w:val="0"/>
            <w:noProof/>
            <w:kern w:val="2"/>
            <w:sz w:val="21"/>
            <w:szCs w:val="22"/>
            <w:lang w:eastAsia="zh-CN"/>
          </w:rPr>
          <w:tab/>
        </w:r>
        <w:r w:rsidRPr="0098755C">
          <w:rPr>
            <w:rStyle w:val="ae"/>
            <w:rFonts w:ascii="Times New Roman"/>
            <w:noProof/>
          </w:rPr>
          <w:t>If the delay information report is triggered for one LCG, only the delay of the oldest buffered PDU set/PDU of this LCG is reported.</w:t>
        </w:r>
      </w:hyperlink>
    </w:p>
    <w:p w14:paraId="1EA23B94" w14:textId="3AF782EA" w:rsidR="00044495" w:rsidRDefault="00044495">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42655491" w:history="1">
        <w:r w:rsidRPr="0098755C">
          <w:rPr>
            <w:rStyle w:val="ae"/>
            <w:rFonts w:ascii="Times New Roman"/>
            <w:noProof/>
          </w:rPr>
          <w:t>Proposal 10</w:t>
        </w:r>
        <w:r>
          <w:rPr>
            <w:rFonts w:eastAsiaTheme="minorEastAsia" w:hAnsiTheme="minorHAnsi" w:cstheme="minorBidi"/>
            <w:b w:val="0"/>
            <w:bCs w:val="0"/>
            <w:noProof/>
            <w:kern w:val="2"/>
            <w:sz w:val="21"/>
            <w:szCs w:val="22"/>
            <w:lang w:eastAsia="zh-CN"/>
          </w:rPr>
          <w:tab/>
        </w:r>
        <w:r w:rsidRPr="0098755C">
          <w:rPr>
            <w:rStyle w:val="ae"/>
            <w:rFonts w:ascii="Times New Roman"/>
            <w:noProof/>
          </w:rPr>
          <w:t>If delay information report is triggered, the delay information and the associated buffer status should be reported in the same extended BSR (i.e. new BSR format).</w:t>
        </w:r>
      </w:hyperlink>
    </w:p>
    <w:p w14:paraId="50D44D05" w14:textId="1BD19F54" w:rsidR="00044495" w:rsidRDefault="00044495">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42655492" w:history="1">
        <w:r w:rsidRPr="0098755C">
          <w:rPr>
            <w:rStyle w:val="ae"/>
            <w:rFonts w:ascii="Times New Roman"/>
            <w:noProof/>
          </w:rPr>
          <w:t>Proposal 11</w:t>
        </w:r>
        <w:r>
          <w:rPr>
            <w:rFonts w:eastAsiaTheme="minorEastAsia" w:hAnsiTheme="minorHAnsi" w:cstheme="minorBidi"/>
            <w:b w:val="0"/>
            <w:bCs w:val="0"/>
            <w:noProof/>
            <w:kern w:val="2"/>
            <w:sz w:val="21"/>
            <w:szCs w:val="22"/>
            <w:lang w:eastAsia="zh-CN"/>
          </w:rPr>
          <w:tab/>
        </w:r>
        <w:r w:rsidRPr="0098755C">
          <w:rPr>
            <w:rStyle w:val="ae"/>
            <w:rFonts w:ascii="Times New Roman"/>
            <w:noProof/>
          </w:rPr>
          <w:t>Delay BSR should be able to trigger SR transmission.</w:t>
        </w:r>
      </w:hyperlink>
    </w:p>
    <w:p w14:paraId="7B9B91C1" w14:textId="70D20B31" w:rsidR="00044495" w:rsidRDefault="00044495">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42655493" w:history="1">
        <w:r w:rsidRPr="0098755C">
          <w:rPr>
            <w:rStyle w:val="ae"/>
            <w:rFonts w:ascii="Times New Roman"/>
            <w:noProof/>
          </w:rPr>
          <w:t>Proposal 12</w:t>
        </w:r>
        <w:r>
          <w:rPr>
            <w:rFonts w:eastAsiaTheme="minorEastAsia" w:hAnsiTheme="minorHAnsi" w:cstheme="minorBidi"/>
            <w:b w:val="0"/>
            <w:bCs w:val="0"/>
            <w:noProof/>
            <w:kern w:val="2"/>
            <w:sz w:val="21"/>
            <w:szCs w:val="22"/>
            <w:lang w:eastAsia="zh-CN"/>
          </w:rPr>
          <w:tab/>
        </w:r>
        <w:r w:rsidRPr="0098755C">
          <w:rPr>
            <w:rStyle w:val="ae"/>
            <w:rFonts w:ascii="Times New Roman"/>
            <w:noProof/>
          </w:rPr>
          <w:t>Introduce the UE capability for per LCG delay report.</w:t>
        </w:r>
      </w:hyperlink>
    </w:p>
    <w:p w14:paraId="1A338A42" w14:textId="4F295A1D" w:rsidR="00044495" w:rsidRDefault="00044495">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42655494" w:history="1">
        <w:r w:rsidRPr="0098755C">
          <w:rPr>
            <w:rStyle w:val="ae"/>
            <w:rFonts w:ascii="Times New Roman"/>
            <w:noProof/>
          </w:rPr>
          <w:t>Proposal 13</w:t>
        </w:r>
        <w:r>
          <w:rPr>
            <w:rFonts w:eastAsiaTheme="minorEastAsia" w:hAnsiTheme="minorHAnsi" w:cstheme="minorBidi"/>
            <w:b w:val="0"/>
            <w:bCs w:val="0"/>
            <w:noProof/>
            <w:kern w:val="2"/>
            <w:sz w:val="21"/>
            <w:szCs w:val="22"/>
            <w:lang w:eastAsia="zh-CN"/>
          </w:rPr>
          <w:tab/>
        </w:r>
        <w:r w:rsidRPr="0098755C">
          <w:rPr>
            <w:rStyle w:val="ae"/>
            <w:rFonts w:ascii="Times New Roman"/>
            <w:noProof/>
          </w:rPr>
          <w:t>RAN2 to support the delay BSR triggering condition per LCG.</w:t>
        </w:r>
      </w:hyperlink>
    </w:p>
    <w:p w14:paraId="464BC43E" w14:textId="50E13D5E" w:rsidR="00044495" w:rsidRDefault="00044495">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42655495" w:history="1">
        <w:r w:rsidRPr="0098755C">
          <w:rPr>
            <w:rStyle w:val="ae"/>
            <w:rFonts w:ascii="Times New Roman"/>
            <w:noProof/>
          </w:rPr>
          <w:t>Proposal 14</w:t>
        </w:r>
        <w:r>
          <w:rPr>
            <w:rFonts w:eastAsiaTheme="minorEastAsia" w:hAnsiTheme="minorHAnsi" w:cstheme="minorBidi"/>
            <w:b w:val="0"/>
            <w:bCs w:val="0"/>
            <w:noProof/>
            <w:kern w:val="2"/>
            <w:sz w:val="21"/>
            <w:szCs w:val="22"/>
            <w:lang w:eastAsia="zh-CN"/>
          </w:rPr>
          <w:tab/>
        </w:r>
        <w:r w:rsidRPr="0098755C">
          <w:rPr>
            <w:rStyle w:val="ae"/>
            <w:rFonts w:ascii="Times New Roman"/>
            <w:noProof/>
          </w:rPr>
          <w:t>If PDCP discardTimer residual value of the oldest packet in the buffer is smaller than a preconfigured threshold for any LCH of an LCG, delay BSR should be triggered.</w:t>
        </w:r>
      </w:hyperlink>
    </w:p>
    <w:p w14:paraId="63B45630" w14:textId="42F84C4B" w:rsidR="00044495" w:rsidRDefault="00044495">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42655496" w:history="1">
        <w:r w:rsidRPr="0098755C">
          <w:rPr>
            <w:rStyle w:val="ae"/>
            <w:rFonts w:ascii="Times New Roman"/>
            <w:noProof/>
          </w:rPr>
          <w:t>Proposal 15</w:t>
        </w:r>
        <w:r>
          <w:rPr>
            <w:rFonts w:eastAsiaTheme="minorEastAsia" w:hAnsiTheme="minorHAnsi" w:cstheme="minorBidi"/>
            <w:b w:val="0"/>
            <w:bCs w:val="0"/>
            <w:noProof/>
            <w:kern w:val="2"/>
            <w:sz w:val="21"/>
            <w:szCs w:val="22"/>
            <w:lang w:eastAsia="zh-CN"/>
          </w:rPr>
          <w:tab/>
        </w:r>
        <w:r w:rsidRPr="0098755C">
          <w:rPr>
            <w:rStyle w:val="ae"/>
            <w:rFonts w:ascii="Times New Roman"/>
            <w:noProof/>
          </w:rPr>
          <w:t>Introduce additional BSR triggering conditions, example:</w:t>
        </w:r>
      </w:hyperlink>
    </w:p>
    <w:p w14:paraId="185B5D36" w14:textId="20751737" w:rsidR="00044495" w:rsidRDefault="00044495">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2655497" w:history="1">
        <w:r w:rsidRPr="0098755C">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98755C">
          <w:rPr>
            <w:rStyle w:val="ae"/>
            <w:rFonts w:ascii="Times New Roman"/>
            <w:noProof/>
          </w:rPr>
          <w:t>a) BSR triggering upon the subsequent data arrival of an LCH;</w:t>
        </w:r>
      </w:hyperlink>
    </w:p>
    <w:p w14:paraId="04139811" w14:textId="291B801F" w:rsidR="00044495" w:rsidRDefault="00044495">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2655498" w:history="1">
        <w:r w:rsidRPr="0098755C">
          <w:rPr>
            <w:rStyle w:val="ae"/>
            <w:rFonts w:ascii="Times New Roman" w:eastAsia="MS Mincho"/>
            <w:noProof/>
          </w:rPr>
          <w:t>-</w:t>
        </w:r>
        <w:r>
          <w:rPr>
            <w:rFonts w:eastAsiaTheme="minorEastAsia" w:hAnsiTheme="minorHAnsi" w:cstheme="minorBidi"/>
            <w:b w:val="0"/>
            <w:bCs w:val="0"/>
            <w:noProof/>
            <w:kern w:val="2"/>
            <w:sz w:val="21"/>
            <w:szCs w:val="22"/>
            <w:lang w:eastAsia="zh-CN"/>
          </w:rPr>
          <w:tab/>
        </w:r>
        <w:r w:rsidRPr="0098755C">
          <w:rPr>
            <w:rStyle w:val="ae"/>
            <w:rFonts w:ascii="Times New Roman"/>
            <w:noProof/>
          </w:rPr>
          <w:t>b) BSR triggering upon the arrival of a whole burst or PDU set.</w:t>
        </w:r>
      </w:hyperlink>
    </w:p>
    <w:p w14:paraId="79B0ED5B" w14:textId="47A8A414"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3090BFEF" w14:textId="4BBEA5A7" w:rsidR="00393609" w:rsidRDefault="004B0E1D">
      <w:pPr>
        <w:numPr>
          <w:ilvl w:val="0"/>
          <w:numId w:val="10"/>
        </w:numPr>
        <w:rPr>
          <w:rFonts w:eastAsia="宋体"/>
          <w:color w:val="000000"/>
          <w:lang w:eastAsia="zh-CN"/>
        </w:rPr>
      </w:pPr>
      <w:bookmarkStart w:id="81" w:name="_Ref130819202"/>
      <w:r>
        <w:rPr>
          <w:rFonts w:eastAsia="宋体"/>
          <w:color w:val="000000"/>
          <w:lang w:eastAsia="zh-CN"/>
        </w:rPr>
        <w:t>RAN2#12</w:t>
      </w:r>
      <w:r w:rsidR="00844787">
        <w:rPr>
          <w:rFonts w:eastAsia="宋体"/>
          <w:color w:val="000000"/>
          <w:lang w:eastAsia="zh-CN"/>
        </w:rPr>
        <w:t>1bis</w:t>
      </w:r>
      <w:r w:rsidR="00A7432B">
        <w:rPr>
          <w:rFonts w:eastAsia="宋体" w:hint="eastAsia"/>
          <w:color w:val="000000"/>
          <w:lang w:eastAsia="zh-CN"/>
        </w:rPr>
        <w:t>e</w:t>
      </w:r>
      <w:r>
        <w:rPr>
          <w:rFonts w:eastAsia="宋体"/>
          <w:color w:val="000000"/>
          <w:lang w:eastAsia="zh-CN"/>
        </w:rPr>
        <w:t>, Chairman notes</w:t>
      </w:r>
      <w:bookmarkEnd w:id="81"/>
    </w:p>
    <w:p w14:paraId="6CBCC1B6" w14:textId="15464399" w:rsidR="0073728C" w:rsidRDefault="0073728C" w:rsidP="0073728C">
      <w:pPr>
        <w:numPr>
          <w:ilvl w:val="0"/>
          <w:numId w:val="10"/>
        </w:numPr>
        <w:rPr>
          <w:rFonts w:eastAsia="宋体"/>
          <w:color w:val="000000"/>
          <w:lang w:eastAsia="zh-CN"/>
        </w:rPr>
      </w:pPr>
      <w:bookmarkStart w:id="82" w:name="_Ref141776146"/>
      <w:r>
        <w:rPr>
          <w:rFonts w:eastAsia="宋体"/>
          <w:color w:val="000000"/>
          <w:lang w:eastAsia="zh-CN"/>
        </w:rPr>
        <w:t>RAN2#122, Chairman notes</w:t>
      </w:r>
      <w:bookmarkEnd w:id="82"/>
    </w:p>
    <w:p w14:paraId="62A63080" w14:textId="54B22603" w:rsidR="0073728C" w:rsidRPr="006777EF" w:rsidRDefault="0073728C" w:rsidP="006777EF">
      <w:pPr>
        <w:numPr>
          <w:ilvl w:val="0"/>
          <w:numId w:val="10"/>
        </w:numPr>
        <w:rPr>
          <w:rFonts w:eastAsia="宋体"/>
          <w:color w:val="000000"/>
          <w:lang w:eastAsia="zh-CN"/>
        </w:rPr>
      </w:pPr>
      <w:bookmarkStart w:id="83" w:name="_Ref141776174"/>
      <w:r w:rsidRPr="006777EF">
        <w:rPr>
          <w:rFonts w:eastAsia="宋体"/>
          <w:color w:val="000000"/>
          <w:lang w:eastAsia="zh-CN"/>
        </w:rPr>
        <w:t>R2-2304711, BSR and delay status reporting for XR</w:t>
      </w:r>
      <w:r>
        <w:rPr>
          <w:rFonts w:eastAsia="宋体"/>
          <w:color w:val="000000"/>
          <w:lang w:eastAsia="zh-CN"/>
        </w:rPr>
        <w:t>, Qualcomm, RAN2#122</w:t>
      </w:r>
      <w:bookmarkEnd w:id="83"/>
    </w:p>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3"/>
      <w:pgSz w:w="11906" w:h="16838"/>
      <w:pgMar w:top="1418"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54B2" w16cex:dateUtc="2022-09-29T09:30:00Z"/>
  <w16cex:commentExtensible w16cex:durableId="26E05648" w16cex:dateUtc="2022-09-29T09: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808D3" w14:textId="77777777" w:rsidR="00356B93" w:rsidRDefault="00356B93">
      <w:r>
        <w:separator/>
      </w:r>
    </w:p>
  </w:endnote>
  <w:endnote w:type="continuationSeparator" w:id="0">
    <w:p w14:paraId="3025D1A3" w14:textId="77777777" w:rsidR="00356B93" w:rsidRDefault="00356B93">
      <w:r>
        <w:continuationSeparator/>
      </w:r>
    </w:p>
  </w:endnote>
  <w:endnote w:type="continuationNotice" w:id="1">
    <w:p w14:paraId="252AF0E7" w14:textId="77777777" w:rsidR="00356B93" w:rsidRDefault="00356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438F9" w14:textId="77777777" w:rsidR="00356B93" w:rsidRDefault="00356B93">
      <w:r>
        <w:separator/>
      </w:r>
    </w:p>
  </w:footnote>
  <w:footnote w:type="continuationSeparator" w:id="0">
    <w:p w14:paraId="38BF8A2F" w14:textId="77777777" w:rsidR="00356B93" w:rsidRDefault="00356B93">
      <w:r>
        <w:continuationSeparator/>
      </w:r>
    </w:p>
  </w:footnote>
  <w:footnote w:type="continuationNotice" w:id="1">
    <w:p w14:paraId="4EAFFCE9" w14:textId="77777777" w:rsidR="00356B93" w:rsidRDefault="00356B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7D08CB" w:rsidRDefault="007D08CB">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D6D4C7B"/>
    <w:multiLevelType w:val="hybridMultilevel"/>
    <w:tmpl w:val="99BC2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3E7B38"/>
    <w:multiLevelType w:val="hybridMultilevel"/>
    <w:tmpl w:val="E44864E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9247C40"/>
    <w:multiLevelType w:val="multilevel"/>
    <w:tmpl w:val="F95845BC"/>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1270EE"/>
    <w:multiLevelType w:val="hybridMultilevel"/>
    <w:tmpl w:val="49468D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A46647"/>
    <w:multiLevelType w:val="multilevel"/>
    <w:tmpl w:val="10EC6A00"/>
    <w:lvl w:ilvl="0">
      <w:start w:val="1"/>
      <w:numFmt w:val="decimal"/>
      <w:pStyle w:val="Proposal"/>
      <w:lvlText w:val="Proposal %1"/>
      <w:lvlJc w:val="left"/>
      <w:pPr>
        <w:tabs>
          <w:tab w:val="num" w:pos="2024"/>
        </w:tabs>
        <w:ind w:left="2024" w:hanging="1304"/>
      </w:pPr>
    </w:lvl>
    <w:lvl w:ilvl="1">
      <w:numFmt w:val="bullet"/>
      <w:lvlText w:val="-"/>
      <w:lvlJc w:val="left"/>
      <w:pPr>
        <w:tabs>
          <w:tab w:val="num" w:pos="2160"/>
        </w:tabs>
        <w:ind w:left="2160" w:hanging="360"/>
      </w:pPr>
      <w:rPr>
        <w:rFonts w:ascii="Times New Roman" w:eastAsia="MS Mincho" w:hAnsi="Times New Roman" w:cs="Times New Roman"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 w15:restartNumberingAfterBreak="0">
    <w:nsid w:val="3AD12B27"/>
    <w:multiLevelType w:val="hybridMultilevel"/>
    <w:tmpl w:val="4FF0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1F7DAF"/>
    <w:multiLevelType w:val="hybridMultilevel"/>
    <w:tmpl w:val="E252E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8"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C2422B"/>
    <w:multiLevelType w:val="hybridMultilevel"/>
    <w:tmpl w:val="7E58697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D644A3C"/>
    <w:multiLevelType w:val="hybridMultilevel"/>
    <w:tmpl w:val="338E4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3"/>
  </w:num>
  <w:num w:numId="4">
    <w:abstractNumId w:val="29"/>
  </w:num>
  <w:num w:numId="5">
    <w:abstractNumId w:val="16"/>
  </w:num>
  <w:num w:numId="6">
    <w:abstractNumId w:val="1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2"/>
  </w:num>
  <w:num w:numId="11">
    <w:abstractNumId w:val="28"/>
  </w:num>
  <w:num w:numId="12">
    <w:abstractNumId w:val="22"/>
  </w:num>
  <w:num w:numId="13">
    <w:abstractNumId w:val="6"/>
  </w:num>
  <w:num w:numId="14">
    <w:abstractNumId w:val="25"/>
  </w:num>
  <w:num w:numId="15">
    <w:abstractNumId w:val="17"/>
  </w:num>
  <w:num w:numId="16">
    <w:abstractNumId w:val="10"/>
  </w:num>
  <w:num w:numId="17">
    <w:abstractNumId w:val="30"/>
  </w:num>
  <w:num w:numId="18">
    <w:abstractNumId w:val="12"/>
  </w:num>
  <w:num w:numId="19">
    <w:abstractNumId w:val="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3"/>
  </w:num>
  <w:num w:numId="25">
    <w:abstractNumId w:val="14"/>
  </w:num>
  <w:num w:numId="26">
    <w:abstractNumId w:val="27"/>
  </w:num>
  <w:num w:numId="27">
    <w:abstractNumId w:val="8"/>
  </w:num>
  <w:num w:numId="28">
    <w:abstractNumId w:val="4"/>
  </w:num>
  <w:num w:numId="29">
    <w:abstractNumId w:val="9"/>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num>
  <w:num w:numId="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3"/>
  </w:num>
  <w:num w:numId="66">
    <w:abstractNumId w:val="21"/>
  </w:num>
  <w:num w:numId="67">
    <w:abstractNumId w:val="7"/>
  </w:num>
  <w:num w:numId="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
  </w:num>
  <w:num w:numId="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128"/>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B7"/>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495"/>
    <w:rsid w:val="00044623"/>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5DC"/>
    <w:rsid w:val="0009571F"/>
    <w:rsid w:val="00095889"/>
    <w:rsid w:val="00095F77"/>
    <w:rsid w:val="00096098"/>
    <w:rsid w:val="0009612B"/>
    <w:rsid w:val="00096161"/>
    <w:rsid w:val="000963A2"/>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538"/>
    <w:rsid w:val="000B0900"/>
    <w:rsid w:val="000B0969"/>
    <w:rsid w:val="000B0995"/>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3FA9"/>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386"/>
    <w:rsid w:val="000D5391"/>
    <w:rsid w:val="000D554B"/>
    <w:rsid w:val="000D570F"/>
    <w:rsid w:val="000D5710"/>
    <w:rsid w:val="000D5843"/>
    <w:rsid w:val="000D5AB8"/>
    <w:rsid w:val="000D5ED4"/>
    <w:rsid w:val="000D606D"/>
    <w:rsid w:val="000D6097"/>
    <w:rsid w:val="000D6241"/>
    <w:rsid w:val="000D6366"/>
    <w:rsid w:val="000D6BBF"/>
    <w:rsid w:val="000D6D38"/>
    <w:rsid w:val="000D6EF9"/>
    <w:rsid w:val="000D75FD"/>
    <w:rsid w:val="000D79E2"/>
    <w:rsid w:val="000E068D"/>
    <w:rsid w:val="000E097D"/>
    <w:rsid w:val="000E0B14"/>
    <w:rsid w:val="000E0F87"/>
    <w:rsid w:val="000E105E"/>
    <w:rsid w:val="000E137F"/>
    <w:rsid w:val="000E1474"/>
    <w:rsid w:val="000E1909"/>
    <w:rsid w:val="000E2442"/>
    <w:rsid w:val="000E25B2"/>
    <w:rsid w:val="000E26D7"/>
    <w:rsid w:val="000E29CA"/>
    <w:rsid w:val="000E2AB9"/>
    <w:rsid w:val="000E2B67"/>
    <w:rsid w:val="000E3111"/>
    <w:rsid w:val="000E396B"/>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107"/>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32B"/>
    <w:rsid w:val="000F38D0"/>
    <w:rsid w:val="000F3C46"/>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A32"/>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B60"/>
    <w:rsid w:val="00110EFD"/>
    <w:rsid w:val="00110F2B"/>
    <w:rsid w:val="001113AF"/>
    <w:rsid w:val="001114DA"/>
    <w:rsid w:val="0011166E"/>
    <w:rsid w:val="00111719"/>
    <w:rsid w:val="00111740"/>
    <w:rsid w:val="00112063"/>
    <w:rsid w:val="001120FC"/>
    <w:rsid w:val="00112108"/>
    <w:rsid w:val="00112371"/>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6FE"/>
    <w:rsid w:val="0011676A"/>
    <w:rsid w:val="001168F3"/>
    <w:rsid w:val="0011694E"/>
    <w:rsid w:val="00116C49"/>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6C91"/>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AB2"/>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B3"/>
    <w:rsid w:val="0016041A"/>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20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4249"/>
    <w:rsid w:val="00184F3E"/>
    <w:rsid w:val="001850DA"/>
    <w:rsid w:val="001853E1"/>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056"/>
    <w:rsid w:val="001912E3"/>
    <w:rsid w:val="0019142D"/>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A50"/>
    <w:rsid w:val="00195A61"/>
    <w:rsid w:val="001963CF"/>
    <w:rsid w:val="00196538"/>
    <w:rsid w:val="0019659C"/>
    <w:rsid w:val="001966E6"/>
    <w:rsid w:val="00196DC5"/>
    <w:rsid w:val="00197004"/>
    <w:rsid w:val="001970DE"/>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B01"/>
    <w:rsid w:val="001B1C9E"/>
    <w:rsid w:val="001B1D92"/>
    <w:rsid w:val="001B1F83"/>
    <w:rsid w:val="001B2958"/>
    <w:rsid w:val="001B2BAB"/>
    <w:rsid w:val="001B3934"/>
    <w:rsid w:val="001B393D"/>
    <w:rsid w:val="001B3B5D"/>
    <w:rsid w:val="001B3C54"/>
    <w:rsid w:val="001B40B1"/>
    <w:rsid w:val="001B46A8"/>
    <w:rsid w:val="001B4720"/>
    <w:rsid w:val="001B4BD5"/>
    <w:rsid w:val="001B4DE9"/>
    <w:rsid w:val="001B5399"/>
    <w:rsid w:val="001B5415"/>
    <w:rsid w:val="001B5552"/>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C87"/>
    <w:rsid w:val="001D04F9"/>
    <w:rsid w:val="001D0528"/>
    <w:rsid w:val="001D08A7"/>
    <w:rsid w:val="001D096F"/>
    <w:rsid w:val="001D0DD1"/>
    <w:rsid w:val="001D0EB0"/>
    <w:rsid w:val="001D133A"/>
    <w:rsid w:val="001D13EE"/>
    <w:rsid w:val="001D155F"/>
    <w:rsid w:val="001D1AFD"/>
    <w:rsid w:val="001D215D"/>
    <w:rsid w:val="001D22A5"/>
    <w:rsid w:val="001D2458"/>
    <w:rsid w:val="001D2EB0"/>
    <w:rsid w:val="001D3507"/>
    <w:rsid w:val="001D3601"/>
    <w:rsid w:val="001D363E"/>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6C"/>
    <w:rsid w:val="0020540C"/>
    <w:rsid w:val="00205442"/>
    <w:rsid w:val="00205454"/>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B22"/>
    <w:rsid w:val="00212B71"/>
    <w:rsid w:val="00212C47"/>
    <w:rsid w:val="002135BA"/>
    <w:rsid w:val="002138FA"/>
    <w:rsid w:val="00213AB1"/>
    <w:rsid w:val="00213E13"/>
    <w:rsid w:val="002140A6"/>
    <w:rsid w:val="002146A8"/>
    <w:rsid w:val="0021486E"/>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4837"/>
    <w:rsid w:val="00224EAD"/>
    <w:rsid w:val="00225551"/>
    <w:rsid w:val="00226317"/>
    <w:rsid w:val="00226526"/>
    <w:rsid w:val="002265ED"/>
    <w:rsid w:val="00226750"/>
    <w:rsid w:val="0022680E"/>
    <w:rsid w:val="00226856"/>
    <w:rsid w:val="00226865"/>
    <w:rsid w:val="0022699D"/>
    <w:rsid w:val="00226BB0"/>
    <w:rsid w:val="00226F0D"/>
    <w:rsid w:val="00227150"/>
    <w:rsid w:val="002271D5"/>
    <w:rsid w:val="002274E0"/>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4E9"/>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E30"/>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BE"/>
    <w:rsid w:val="0025230A"/>
    <w:rsid w:val="002525EA"/>
    <w:rsid w:val="0025276C"/>
    <w:rsid w:val="00252880"/>
    <w:rsid w:val="00252944"/>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2CA"/>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DD5"/>
    <w:rsid w:val="00270E2E"/>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907"/>
    <w:rsid w:val="00282A03"/>
    <w:rsid w:val="0028350E"/>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5E3"/>
    <w:rsid w:val="002A696C"/>
    <w:rsid w:val="002A6B62"/>
    <w:rsid w:val="002A6CCF"/>
    <w:rsid w:val="002A6D2B"/>
    <w:rsid w:val="002A7065"/>
    <w:rsid w:val="002A7307"/>
    <w:rsid w:val="002A7387"/>
    <w:rsid w:val="002A79B0"/>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938"/>
    <w:rsid w:val="002B6B19"/>
    <w:rsid w:val="002B6EBC"/>
    <w:rsid w:val="002B7006"/>
    <w:rsid w:val="002B7263"/>
    <w:rsid w:val="002B72A6"/>
    <w:rsid w:val="002B72C2"/>
    <w:rsid w:val="002B7615"/>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155"/>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5E2A"/>
    <w:rsid w:val="002D6762"/>
    <w:rsid w:val="002D6779"/>
    <w:rsid w:val="002D67F3"/>
    <w:rsid w:val="002D6856"/>
    <w:rsid w:val="002D6BB6"/>
    <w:rsid w:val="002D6C0D"/>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4E1F"/>
    <w:rsid w:val="002E508A"/>
    <w:rsid w:val="002E518B"/>
    <w:rsid w:val="002E53C9"/>
    <w:rsid w:val="002E56EC"/>
    <w:rsid w:val="002E5874"/>
    <w:rsid w:val="002E5A80"/>
    <w:rsid w:val="002E5A91"/>
    <w:rsid w:val="002E5DDA"/>
    <w:rsid w:val="002E5DE9"/>
    <w:rsid w:val="002E5E4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38"/>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104"/>
    <w:rsid w:val="003062B1"/>
    <w:rsid w:val="00306347"/>
    <w:rsid w:val="00306521"/>
    <w:rsid w:val="00306534"/>
    <w:rsid w:val="0030677B"/>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E11"/>
    <w:rsid w:val="00367F93"/>
    <w:rsid w:val="00370009"/>
    <w:rsid w:val="0037005A"/>
    <w:rsid w:val="00370292"/>
    <w:rsid w:val="003703BC"/>
    <w:rsid w:val="00370508"/>
    <w:rsid w:val="003705F0"/>
    <w:rsid w:val="00370A62"/>
    <w:rsid w:val="00370AB5"/>
    <w:rsid w:val="00370D82"/>
    <w:rsid w:val="00370FDD"/>
    <w:rsid w:val="00371832"/>
    <w:rsid w:val="00371B26"/>
    <w:rsid w:val="003723C1"/>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799"/>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A74"/>
    <w:rsid w:val="003C4AF7"/>
    <w:rsid w:val="003C5004"/>
    <w:rsid w:val="003C5159"/>
    <w:rsid w:val="003C5336"/>
    <w:rsid w:val="003C570C"/>
    <w:rsid w:val="003C5AA0"/>
    <w:rsid w:val="003C5B51"/>
    <w:rsid w:val="003C6137"/>
    <w:rsid w:val="003C651A"/>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07C"/>
    <w:rsid w:val="003D5928"/>
    <w:rsid w:val="003D5B2D"/>
    <w:rsid w:val="003D5D71"/>
    <w:rsid w:val="003D5DBE"/>
    <w:rsid w:val="003D5EFE"/>
    <w:rsid w:val="003D5F91"/>
    <w:rsid w:val="003D6132"/>
    <w:rsid w:val="003D639F"/>
    <w:rsid w:val="003D6921"/>
    <w:rsid w:val="003D6C2C"/>
    <w:rsid w:val="003D6E9F"/>
    <w:rsid w:val="003D702B"/>
    <w:rsid w:val="003D7197"/>
    <w:rsid w:val="003D76E6"/>
    <w:rsid w:val="003D7850"/>
    <w:rsid w:val="003D79FE"/>
    <w:rsid w:val="003D7B32"/>
    <w:rsid w:val="003E050F"/>
    <w:rsid w:val="003E05A1"/>
    <w:rsid w:val="003E0937"/>
    <w:rsid w:val="003E0A5E"/>
    <w:rsid w:val="003E11DF"/>
    <w:rsid w:val="003E138E"/>
    <w:rsid w:val="003E1398"/>
    <w:rsid w:val="003E151F"/>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EF4"/>
    <w:rsid w:val="00402FF6"/>
    <w:rsid w:val="00403181"/>
    <w:rsid w:val="0040338E"/>
    <w:rsid w:val="004035CB"/>
    <w:rsid w:val="00403873"/>
    <w:rsid w:val="00403C44"/>
    <w:rsid w:val="00403F63"/>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665"/>
    <w:rsid w:val="00412A5D"/>
    <w:rsid w:val="00412FCE"/>
    <w:rsid w:val="00413041"/>
    <w:rsid w:val="00413096"/>
    <w:rsid w:val="004132A0"/>
    <w:rsid w:val="0041344F"/>
    <w:rsid w:val="004137A7"/>
    <w:rsid w:val="004138AE"/>
    <w:rsid w:val="00413CC0"/>
    <w:rsid w:val="00413DAD"/>
    <w:rsid w:val="00413E9E"/>
    <w:rsid w:val="00413EC0"/>
    <w:rsid w:val="004143CA"/>
    <w:rsid w:val="004143FC"/>
    <w:rsid w:val="00414800"/>
    <w:rsid w:val="00414A8B"/>
    <w:rsid w:val="00414AC4"/>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0A2"/>
    <w:rsid w:val="00435105"/>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7F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6FB"/>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A11"/>
    <w:rsid w:val="004F1BD0"/>
    <w:rsid w:val="004F1E71"/>
    <w:rsid w:val="004F20C9"/>
    <w:rsid w:val="004F2280"/>
    <w:rsid w:val="004F22DE"/>
    <w:rsid w:val="004F24CA"/>
    <w:rsid w:val="004F259D"/>
    <w:rsid w:val="004F25F4"/>
    <w:rsid w:val="004F2E4B"/>
    <w:rsid w:val="004F2FF4"/>
    <w:rsid w:val="004F3085"/>
    <w:rsid w:val="004F3C7A"/>
    <w:rsid w:val="004F4372"/>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9C"/>
    <w:rsid w:val="00512EAA"/>
    <w:rsid w:val="00512FA6"/>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F1"/>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D91"/>
    <w:rsid w:val="00544E21"/>
    <w:rsid w:val="00544F2D"/>
    <w:rsid w:val="0054531C"/>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48B"/>
    <w:rsid w:val="005877AD"/>
    <w:rsid w:val="00587C67"/>
    <w:rsid w:val="00587C9E"/>
    <w:rsid w:val="00587CF2"/>
    <w:rsid w:val="00587FD7"/>
    <w:rsid w:val="005903AB"/>
    <w:rsid w:val="00590450"/>
    <w:rsid w:val="00590B51"/>
    <w:rsid w:val="00590E36"/>
    <w:rsid w:val="00590F71"/>
    <w:rsid w:val="00591193"/>
    <w:rsid w:val="00591307"/>
    <w:rsid w:val="005914EA"/>
    <w:rsid w:val="00591CC0"/>
    <w:rsid w:val="005922DD"/>
    <w:rsid w:val="00592468"/>
    <w:rsid w:val="00592518"/>
    <w:rsid w:val="00592632"/>
    <w:rsid w:val="005926F4"/>
    <w:rsid w:val="00592885"/>
    <w:rsid w:val="00592CDB"/>
    <w:rsid w:val="00592F5E"/>
    <w:rsid w:val="00592F8E"/>
    <w:rsid w:val="00593270"/>
    <w:rsid w:val="005933B5"/>
    <w:rsid w:val="00593540"/>
    <w:rsid w:val="00593654"/>
    <w:rsid w:val="00593A14"/>
    <w:rsid w:val="00593DCE"/>
    <w:rsid w:val="00593F47"/>
    <w:rsid w:val="00594107"/>
    <w:rsid w:val="005942BD"/>
    <w:rsid w:val="00594A39"/>
    <w:rsid w:val="00595192"/>
    <w:rsid w:val="00595931"/>
    <w:rsid w:val="005959B4"/>
    <w:rsid w:val="005959D5"/>
    <w:rsid w:val="00595A08"/>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322"/>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63B"/>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3B6"/>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25E"/>
    <w:rsid w:val="0060547D"/>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147"/>
    <w:rsid w:val="00630372"/>
    <w:rsid w:val="00630824"/>
    <w:rsid w:val="0063083D"/>
    <w:rsid w:val="006308F7"/>
    <w:rsid w:val="00630967"/>
    <w:rsid w:val="00630ACE"/>
    <w:rsid w:val="00630C69"/>
    <w:rsid w:val="00630D32"/>
    <w:rsid w:val="0063104F"/>
    <w:rsid w:val="006311C4"/>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52"/>
    <w:rsid w:val="006374BD"/>
    <w:rsid w:val="006374C4"/>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112"/>
    <w:rsid w:val="0064548C"/>
    <w:rsid w:val="00645564"/>
    <w:rsid w:val="006463CD"/>
    <w:rsid w:val="006466C3"/>
    <w:rsid w:val="00646B59"/>
    <w:rsid w:val="006470B8"/>
    <w:rsid w:val="0064729A"/>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5144"/>
    <w:rsid w:val="006759E6"/>
    <w:rsid w:val="00675BE4"/>
    <w:rsid w:val="00675CC0"/>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041"/>
    <w:rsid w:val="006A6319"/>
    <w:rsid w:val="006A655C"/>
    <w:rsid w:val="006A6560"/>
    <w:rsid w:val="006A66EC"/>
    <w:rsid w:val="006A6956"/>
    <w:rsid w:val="006A6B5E"/>
    <w:rsid w:val="006A6B61"/>
    <w:rsid w:val="006A7216"/>
    <w:rsid w:val="006A729F"/>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E6"/>
    <w:rsid w:val="006C5E98"/>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328A"/>
    <w:rsid w:val="006E3530"/>
    <w:rsid w:val="006E3EDF"/>
    <w:rsid w:val="006E4028"/>
    <w:rsid w:val="006E411F"/>
    <w:rsid w:val="006E42D5"/>
    <w:rsid w:val="006E4A87"/>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E3"/>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1E3"/>
    <w:rsid w:val="007022B6"/>
    <w:rsid w:val="007022BA"/>
    <w:rsid w:val="007022FA"/>
    <w:rsid w:val="0070279A"/>
    <w:rsid w:val="00702BBF"/>
    <w:rsid w:val="00702BE3"/>
    <w:rsid w:val="00702D2A"/>
    <w:rsid w:val="00702DBE"/>
    <w:rsid w:val="00702EF2"/>
    <w:rsid w:val="00702F01"/>
    <w:rsid w:val="00702F80"/>
    <w:rsid w:val="007034E3"/>
    <w:rsid w:val="00703662"/>
    <w:rsid w:val="00703783"/>
    <w:rsid w:val="00703A4A"/>
    <w:rsid w:val="00703B1A"/>
    <w:rsid w:val="0070409A"/>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A49"/>
    <w:rsid w:val="00756BE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4C0"/>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334"/>
    <w:rsid w:val="007874F6"/>
    <w:rsid w:val="0078759A"/>
    <w:rsid w:val="007875C1"/>
    <w:rsid w:val="007878D3"/>
    <w:rsid w:val="00787AFB"/>
    <w:rsid w:val="00787C6A"/>
    <w:rsid w:val="0079036A"/>
    <w:rsid w:val="0079038F"/>
    <w:rsid w:val="00790A12"/>
    <w:rsid w:val="00790B19"/>
    <w:rsid w:val="00790BE7"/>
    <w:rsid w:val="00790F82"/>
    <w:rsid w:val="00790F90"/>
    <w:rsid w:val="007911BB"/>
    <w:rsid w:val="0079131D"/>
    <w:rsid w:val="007913C7"/>
    <w:rsid w:val="007921BD"/>
    <w:rsid w:val="007922D1"/>
    <w:rsid w:val="00792440"/>
    <w:rsid w:val="007926C9"/>
    <w:rsid w:val="00792750"/>
    <w:rsid w:val="0079298F"/>
    <w:rsid w:val="00792DDA"/>
    <w:rsid w:val="00792E0A"/>
    <w:rsid w:val="00792E25"/>
    <w:rsid w:val="00792E75"/>
    <w:rsid w:val="007931D6"/>
    <w:rsid w:val="007939DA"/>
    <w:rsid w:val="00793BCB"/>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A63"/>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84"/>
    <w:rsid w:val="007D00F8"/>
    <w:rsid w:val="007D01D7"/>
    <w:rsid w:val="007D040A"/>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64"/>
    <w:rsid w:val="007E19C0"/>
    <w:rsid w:val="007E1A5B"/>
    <w:rsid w:val="007E1CD8"/>
    <w:rsid w:val="007E21FF"/>
    <w:rsid w:val="007E22BF"/>
    <w:rsid w:val="007E24C9"/>
    <w:rsid w:val="007E24F9"/>
    <w:rsid w:val="007E262C"/>
    <w:rsid w:val="007E2E1F"/>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5A0"/>
    <w:rsid w:val="007E65FC"/>
    <w:rsid w:val="007E67F2"/>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33"/>
    <w:rsid w:val="00801241"/>
    <w:rsid w:val="00801347"/>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AA5"/>
    <w:rsid w:val="00810CAC"/>
    <w:rsid w:val="00810CDE"/>
    <w:rsid w:val="00810D0D"/>
    <w:rsid w:val="00810E18"/>
    <w:rsid w:val="00810FE6"/>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0A6"/>
    <w:rsid w:val="00815199"/>
    <w:rsid w:val="008153AE"/>
    <w:rsid w:val="00815CCA"/>
    <w:rsid w:val="00816272"/>
    <w:rsid w:val="008165F9"/>
    <w:rsid w:val="008168D3"/>
    <w:rsid w:val="00816B9F"/>
    <w:rsid w:val="00816C0B"/>
    <w:rsid w:val="00816E8A"/>
    <w:rsid w:val="00816F28"/>
    <w:rsid w:val="00816FAB"/>
    <w:rsid w:val="0082005A"/>
    <w:rsid w:val="00820114"/>
    <w:rsid w:val="00820D81"/>
    <w:rsid w:val="0082134D"/>
    <w:rsid w:val="008213CF"/>
    <w:rsid w:val="00821554"/>
    <w:rsid w:val="00821622"/>
    <w:rsid w:val="008217E8"/>
    <w:rsid w:val="00821B30"/>
    <w:rsid w:val="0082203E"/>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F44"/>
    <w:rsid w:val="00835023"/>
    <w:rsid w:val="00835154"/>
    <w:rsid w:val="00835349"/>
    <w:rsid w:val="00835754"/>
    <w:rsid w:val="008357CC"/>
    <w:rsid w:val="00835A81"/>
    <w:rsid w:val="00836066"/>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CCB"/>
    <w:rsid w:val="00856D9A"/>
    <w:rsid w:val="00856DCC"/>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6A89"/>
    <w:rsid w:val="00886FEA"/>
    <w:rsid w:val="0088705C"/>
    <w:rsid w:val="0088711E"/>
    <w:rsid w:val="0088728A"/>
    <w:rsid w:val="008875A8"/>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DF4"/>
    <w:rsid w:val="008C0F92"/>
    <w:rsid w:val="008C1013"/>
    <w:rsid w:val="008C1080"/>
    <w:rsid w:val="008C1132"/>
    <w:rsid w:val="008C131A"/>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6E80"/>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607"/>
    <w:rsid w:val="008E274C"/>
    <w:rsid w:val="008E29D4"/>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3C8"/>
    <w:rsid w:val="008F03CA"/>
    <w:rsid w:val="008F0851"/>
    <w:rsid w:val="008F0B6C"/>
    <w:rsid w:val="008F0B71"/>
    <w:rsid w:val="008F11C6"/>
    <w:rsid w:val="008F171E"/>
    <w:rsid w:val="008F1D72"/>
    <w:rsid w:val="008F2108"/>
    <w:rsid w:val="008F21AC"/>
    <w:rsid w:val="008F262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CD9"/>
    <w:rsid w:val="00905DF4"/>
    <w:rsid w:val="00905FB8"/>
    <w:rsid w:val="009060E6"/>
    <w:rsid w:val="009061AB"/>
    <w:rsid w:val="00906731"/>
    <w:rsid w:val="00906B4F"/>
    <w:rsid w:val="00906C20"/>
    <w:rsid w:val="00906E3C"/>
    <w:rsid w:val="00906E41"/>
    <w:rsid w:val="00906F61"/>
    <w:rsid w:val="009071FC"/>
    <w:rsid w:val="00907520"/>
    <w:rsid w:val="00907961"/>
    <w:rsid w:val="00907BD9"/>
    <w:rsid w:val="00907C6F"/>
    <w:rsid w:val="00910611"/>
    <w:rsid w:val="00910731"/>
    <w:rsid w:val="00910CA3"/>
    <w:rsid w:val="00910D61"/>
    <w:rsid w:val="00910FBA"/>
    <w:rsid w:val="009117F0"/>
    <w:rsid w:val="009118F9"/>
    <w:rsid w:val="00911D9A"/>
    <w:rsid w:val="00912030"/>
    <w:rsid w:val="009127D7"/>
    <w:rsid w:val="00912B0F"/>
    <w:rsid w:val="00912E34"/>
    <w:rsid w:val="00912FFF"/>
    <w:rsid w:val="009132D5"/>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2E5B"/>
    <w:rsid w:val="009231C2"/>
    <w:rsid w:val="00923637"/>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5F0"/>
    <w:rsid w:val="00931720"/>
    <w:rsid w:val="009318E5"/>
    <w:rsid w:val="00931A98"/>
    <w:rsid w:val="00931ACC"/>
    <w:rsid w:val="009320B8"/>
    <w:rsid w:val="009321E6"/>
    <w:rsid w:val="0093234D"/>
    <w:rsid w:val="00932695"/>
    <w:rsid w:val="0093273D"/>
    <w:rsid w:val="009327A1"/>
    <w:rsid w:val="00932E5E"/>
    <w:rsid w:val="009334E6"/>
    <w:rsid w:val="009335CA"/>
    <w:rsid w:val="00933951"/>
    <w:rsid w:val="00933A20"/>
    <w:rsid w:val="00933B65"/>
    <w:rsid w:val="00933DD2"/>
    <w:rsid w:val="00934032"/>
    <w:rsid w:val="00934183"/>
    <w:rsid w:val="00934547"/>
    <w:rsid w:val="00934623"/>
    <w:rsid w:val="00934643"/>
    <w:rsid w:val="00934780"/>
    <w:rsid w:val="009348A1"/>
    <w:rsid w:val="00934B1C"/>
    <w:rsid w:val="00934DB7"/>
    <w:rsid w:val="00934E1D"/>
    <w:rsid w:val="009355C5"/>
    <w:rsid w:val="0093571D"/>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0FC"/>
    <w:rsid w:val="009423D8"/>
    <w:rsid w:val="009425F9"/>
    <w:rsid w:val="00942755"/>
    <w:rsid w:val="00942CFD"/>
    <w:rsid w:val="00942F45"/>
    <w:rsid w:val="00942FC0"/>
    <w:rsid w:val="00943331"/>
    <w:rsid w:val="009435B6"/>
    <w:rsid w:val="00943607"/>
    <w:rsid w:val="0094373F"/>
    <w:rsid w:val="00943EBA"/>
    <w:rsid w:val="00944540"/>
    <w:rsid w:val="0094481D"/>
    <w:rsid w:val="0094481F"/>
    <w:rsid w:val="00944B69"/>
    <w:rsid w:val="00944BCB"/>
    <w:rsid w:val="00944F41"/>
    <w:rsid w:val="00945425"/>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6E"/>
    <w:rsid w:val="00983A62"/>
    <w:rsid w:val="0098406E"/>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769"/>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D6D"/>
    <w:rsid w:val="00A74E33"/>
    <w:rsid w:val="00A75431"/>
    <w:rsid w:val="00A7577F"/>
    <w:rsid w:val="00A75C1C"/>
    <w:rsid w:val="00A75C43"/>
    <w:rsid w:val="00A75E31"/>
    <w:rsid w:val="00A75F21"/>
    <w:rsid w:val="00A7619E"/>
    <w:rsid w:val="00A761C3"/>
    <w:rsid w:val="00A762D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1F8D"/>
    <w:rsid w:val="00AD246C"/>
    <w:rsid w:val="00AD2627"/>
    <w:rsid w:val="00AD274F"/>
    <w:rsid w:val="00AD2B53"/>
    <w:rsid w:val="00AD2C54"/>
    <w:rsid w:val="00AD2D8A"/>
    <w:rsid w:val="00AD2DE1"/>
    <w:rsid w:val="00AD300B"/>
    <w:rsid w:val="00AD30DE"/>
    <w:rsid w:val="00AD420D"/>
    <w:rsid w:val="00AD471C"/>
    <w:rsid w:val="00AD4A80"/>
    <w:rsid w:val="00AD4B30"/>
    <w:rsid w:val="00AD4B56"/>
    <w:rsid w:val="00AD545D"/>
    <w:rsid w:val="00AD57E0"/>
    <w:rsid w:val="00AD5A35"/>
    <w:rsid w:val="00AD6B6B"/>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67F"/>
    <w:rsid w:val="00AE3107"/>
    <w:rsid w:val="00AE3267"/>
    <w:rsid w:val="00AE34C0"/>
    <w:rsid w:val="00AE3AC0"/>
    <w:rsid w:val="00AE3CA8"/>
    <w:rsid w:val="00AE415B"/>
    <w:rsid w:val="00AE4342"/>
    <w:rsid w:val="00AE43C2"/>
    <w:rsid w:val="00AE465E"/>
    <w:rsid w:val="00AE47AA"/>
    <w:rsid w:val="00AE48AF"/>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F14"/>
    <w:rsid w:val="00AF7F1E"/>
    <w:rsid w:val="00B0033B"/>
    <w:rsid w:val="00B006E8"/>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51DB"/>
    <w:rsid w:val="00B0537C"/>
    <w:rsid w:val="00B053E0"/>
    <w:rsid w:val="00B057A9"/>
    <w:rsid w:val="00B059D9"/>
    <w:rsid w:val="00B05E6A"/>
    <w:rsid w:val="00B05EB5"/>
    <w:rsid w:val="00B0602D"/>
    <w:rsid w:val="00B061EE"/>
    <w:rsid w:val="00B0666A"/>
    <w:rsid w:val="00B0693C"/>
    <w:rsid w:val="00B069FC"/>
    <w:rsid w:val="00B06CDC"/>
    <w:rsid w:val="00B06DFC"/>
    <w:rsid w:val="00B07356"/>
    <w:rsid w:val="00B07366"/>
    <w:rsid w:val="00B074FA"/>
    <w:rsid w:val="00B07B61"/>
    <w:rsid w:val="00B101E5"/>
    <w:rsid w:val="00B102D2"/>
    <w:rsid w:val="00B104B7"/>
    <w:rsid w:val="00B1083F"/>
    <w:rsid w:val="00B10A65"/>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D61"/>
    <w:rsid w:val="00B15D66"/>
    <w:rsid w:val="00B15EA4"/>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72F"/>
    <w:rsid w:val="00B22748"/>
    <w:rsid w:val="00B22E11"/>
    <w:rsid w:val="00B22E7E"/>
    <w:rsid w:val="00B231BE"/>
    <w:rsid w:val="00B2324A"/>
    <w:rsid w:val="00B232C4"/>
    <w:rsid w:val="00B23347"/>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4EE"/>
    <w:rsid w:val="00B30AF2"/>
    <w:rsid w:val="00B30D00"/>
    <w:rsid w:val="00B31276"/>
    <w:rsid w:val="00B3153E"/>
    <w:rsid w:val="00B315C9"/>
    <w:rsid w:val="00B3166A"/>
    <w:rsid w:val="00B31A5E"/>
    <w:rsid w:val="00B31D3E"/>
    <w:rsid w:val="00B31DDE"/>
    <w:rsid w:val="00B31FFF"/>
    <w:rsid w:val="00B32039"/>
    <w:rsid w:val="00B3243B"/>
    <w:rsid w:val="00B32572"/>
    <w:rsid w:val="00B3264D"/>
    <w:rsid w:val="00B32D31"/>
    <w:rsid w:val="00B32E78"/>
    <w:rsid w:val="00B32E81"/>
    <w:rsid w:val="00B33125"/>
    <w:rsid w:val="00B3391C"/>
    <w:rsid w:val="00B33A2A"/>
    <w:rsid w:val="00B33B4F"/>
    <w:rsid w:val="00B3409D"/>
    <w:rsid w:val="00B3409E"/>
    <w:rsid w:val="00B3418B"/>
    <w:rsid w:val="00B3440D"/>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3"/>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4FF5"/>
    <w:rsid w:val="00B85401"/>
    <w:rsid w:val="00B85466"/>
    <w:rsid w:val="00B8582F"/>
    <w:rsid w:val="00B85D42"/>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1129"/>
    <w:rsid w:val="00B911A6"/>
    <w:rsid w:val="00B91311"/>
    <w:rsid w:val="00B915EE"/>
    <w:rsid w:val="00B91841"/>
    <w:rsid w:val="00B91845"/>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81"/>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1E53"/>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C27"/>
    <w:rsid w:val="00BE1CFE"/>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54CA"/>
    <w:rsid w:val="00BE5502"/>
    <w:rsid w:val="00BE560C"/>
    <w:rsid w:val="00BE58B1"/>
    <w:rsid w:val="00BE5D4C"/>
    <w:rsid w:val="00BE5E52"/>
    <w:rsid w:val="00BE5E9B"/>
    <w:rsid w:val="00BE5EDF"/>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2BC3"/>
    <w:rsid w:val="00C33131"/>
    <w:rsid w:val="00C3370B"/>
    <w:rsid w:val="00C3384E"/>
    <w:rsid w:val="00C339FC"/>
    <w:rsid w:val="00C33F80"/>
    <w:rsid w:val="00C34212"/>
    <w:rsid w:val="00C34895"/>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461A"/>
    <w:rsid w:val="00C44965"/>
    <w:rsid w:val="00C44B7B"/>
    <w:rsid w:val="00C44E1C"/>
    <w:rsid w:val="00C4520A"/>
    <w:rsid w:val="00C45FA7"/>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065"/>
    <w:rsid w:val="00C5417C"/>
    <w:rsid w:val="00C542E9"/>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7E0"/>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6E4E"/>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EC"/>
    <w:rsid w:val="00C84888"/>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100"/>
    <w:rsid w:val="00C92255"/>
    <w:rsid w:val="00C923CC"/>
    <w:rsid w:val="00C929D8"/>
    <w:rsid w:val="00C92AC8"/>
    <w:rsid w:val="00C92D9F"/>
    <w:rsid w:val="00C92FB3"/>
    <w:rsid w:val="00C93564"/>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466"/>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7CD"/>
    <w:rsid w:val="00CC1E9E"/>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3EB"/>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4F6"/>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2012C"/>
    <w:rsid w:val="00D201F2"/>
    <w:rsid w:val="00D20230"/>
    <w:rsid w:val="00D204B8"/>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5F23"/>
    <w:rsid w:val="00D26031"/>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A0"/>
    <w:rsid w:val="00D315F5"/>
    <w:rsid w:val="00D31AEF"/>
    <w:rsid w:val="00D31DAD"/>
    <w:rsid w:val="00D31F39"/>
    <w:rsid w:val="00D31FA1"/>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34"/>
    <w:rsid w:val="00D439E1"/>
    <w:rsid w:val="00D43C2E"/>
    <w:rsid w:val="00D43E7A"/>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B7C"/>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878"/>
    <w:rsid w:val="00DA0933"/>
    <w:rsid w:val="00DA0A04"/>
    <w:rsid w:val="00DA0F41"/>
    <w:rsid w:val="00DA1159"/>
    <w:rsid w:val="00DA1191"/>
    <w:rsid w:val="00DA14FA"/>
    <w:rsid w:val="00DA15AC"/>
    <w:rsid w:val="00DA2540"/>
    <w:rsid w:val="00DA2596"/>
    <w:rsid w:val="00DA26E2"/>
    <w:rsid w:val="00DA2753"/>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28"/>
    <w:rsid w:val="00DD0F4B"/>
    <w:rsid w:val="00DD152A"/>
    <w:rsid w:val="00DD1C14"/>
    <w:rsid w:val="00DD1D9B"/>
    <w:rsid w:val="00DD1DB0"/>
    <w:rsid w:val="00DD25F5"/>
    <w:rsid w:val="00DD2652"/>
    <w:rsid w:val="00DD2765"/>
    <w:rsid w:val="00DD2B54"/>
    <w:rsid w:val="00DD2BFF"/>
    <w:rsid w:val="00DD2F3B"/>
    <w:rsid w:val="00DD35FD"/>
    <w:rsid w:val="00DD3770"/>
    <w:rsid w:val="00DD38F7"/>
    <w:rsid w:val="00DD39B8"/>
    <w:rsid w:val="00DD3A11"/>
    <w:rsid w:val="00DD3C18"/>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1F9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33"/>
    <w:rsid w:val="00E11FF9"/>
    <w:rsid w:val="00E1249C"/>
    <w:rsid w:val="00E12591"/>
    <w:rsid w:val="00E1261E"/>
    <w:rsid w:val="00E1297B"/>
    <w:rsid w:val="00E12A2E"/>
    <w:rsid w:val="00E12F2F"/>
    <w:rsid w:val="00E1347D"/>
    <w:rsid w:val="00E13680"/>
    <w:rsid w:val="00E13804"/>
    <w:rsid w:val="00E13924"/>
    <w:rsid w:val="00E13D0F"/>
    <w:rsid w:val="00E13D16"/>
    <w:rsid w:val="00E14118"/>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E2B"/>
    <w:rsid w:val="00E21315"/>
    <w:rsid w:val="00E21571"/>
    <w:rsid w:val="00E228B3"/>
    <w:rsid w:val="00E22B61"/>
    <w:rsid w:val="00E22D8F"/>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4F4B"/>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A3"/>
    <w:rsid w:val="00E3167A"/>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39E"/>
    <w:rsid w:val="00E54633"/>
    <w:rsid w:val="00E549E2"/>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1C9D"/>
    <w:rsid w:val="00E62296"/>
    <w:rsid w:val="00E622DC"/>
    <w:rsid w:val="00E62311"/>
    <w:rsid w:val="00E62B2D"/>
    <w:rsid w:val="00E62E8B"/>
    <w:rsid w:val="00E6326A"/>
    <w:rsid w:val="00E63312"/>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1C3"/>
    <w:rsid w:val="00E7344A"/>
    <w:rsid w:val="00E73989"/>
    <w:rsid w:val="00E73C44"/>
    <w:rsid w:val="00E73DAA"/>
    <w:rsid w:val="00E73E0E"/>
    <w:rsid w:val="00E742F3"/>
    <w:rsid w:val="00E74639"/>
    <w:rsid w:val="00E74744"/>
    <w:rsid w:val="00E74B9F"/>
    <w:rsid w:val="00E74C23"/>
    <w:rsid w:val="00E74C66"/>
    <w:rsid w:val="00E74D29"/>
    <w:rsid w:val="00E74E9D"/>
    <w:rsid w:val="00E750DB"/>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76AB"/>
    <w:rsid w:val="00E876F3"/>
    <w:rsid w:val="00E878C6"/>
    <w:rsid w:val="00E87A81"/>
    <w:rsid w:val="00E87D16"/>
    <w:rsid w:val="00E90097"/>
    <w:rsid w:val="00E91413"/>
    <w:rsid w:val="00E91549"/>
    <w:rsid w:val="00E91B64"/>
    <w:rsid w:val="00E91B6C"/>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E7A"/>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1F13"/>
    <w:rsid w:val="00EA2291"/>
    <w:rsid w:val="00EA23F4"/>
    <w:rsid w:val="00EA2476"/>
    <w:rsid w:val="00EA2504"/>
    <w:rsid w:val="00EA268C"/>
    <w:rsid w:val="00EA2942"/>
    <w:rsid w:val="00EA2B7A"/>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C9D"/>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99C"/>
    <w:rsid w:val="00ED4DEB"/>
    <w:rsid w:val="00ED4E25"/>
    <w:rsid w:val="00ED4E87"/>
    <w:rsid w:val="00ED5218"/>
    <w:rsid w:val="00ED549B"/>
    <w:rsid w:val="00ED5588"/>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323"/>
    <w:rsid w:val="00EF541C"/>
    <w:rsid w:val="00EF5828"/>
    <w:rsid w:val="00EF587D"/>
    <w:rsid w:val="00EF5D8D"/>
    <w:rsid w:val="00EF684C"/>
    <w:rsid w:val="00EF68D3"/>
    <w:rsid w:val="00EF6BE6"/>
    <w:rsid w:val="00EF6BF9"/>
    <w:rsid w:val="00EF7468"/>
    <w:rsid w:val="00EF75B2"/>
    <w:rsid w:val="00EF7A82"/>
    <w:rsid w:val="00EF7BED"/>
    <w:rsid w:val="00F000C9"/>
    <w:rsid w:val="00F000E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96C"/>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C0F"/>
    <w:rsid w:val="00F23F18"/>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5E8D"/>
    <w:rsid w:val="00F46088"/>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724"/>
    <w:rsid w:val="00F55954"/>
    <w:rsid w:val="00F55CB3"/>
    <w:rsid w:val="00F55E3E"/>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469"/>
    <w:rsid w:val="00F7085B"/>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2F27"/>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ACB"/>
    <w:rsid w:val="00F90B7E"/>
    <w:rsid w:val="00F91047"/>
    <w:rsid w:val="00F9142E"/>
    <w:rsid w:val="00F915FC"/>
    <w:rsid w:val="00F9176F"/>
    <w:rsid w:val="00F917A8"/>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C9A"/>
    <w:rsid w:val="00F94CBD"/>
    <w:rsid w:val="00F94E9A"/>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646"/>
    <w:rsid w:val="00FA179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3D3A"/>
    <w:rsid w:val="00FA41E7"/>
    <w:rsid w:val="00FA468C"/>
    <w:rsid w:val="00FA49D9"/>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7BE"/>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8E0"/>
    <w:rsid w:val="00FC19E0"/>
    <w:rsid w:val="00FC1BE3"/>
    <w:rsid w:val="00FC1C1A"/>
    <w:rsid w:val="00FC1CEA"/>
    <w:rsid w:val="00FC1D14"/>
    <w:rsid w:val="00FC213E"/>
    <w:rsid w:val="00FC2196"/>
    <w:rsid w:val="00FC27AF"/>
    <w:rsid w:val="00FC2B3F"/>
    <w:rsid w:val="00FC2D0E"/>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7D8"/>
    <w:rsid w:val="00FD77E3"/>
    <w:rsid w:val="00FD78EE"/>
    <w:rsid w:val="00FD7C05"/>
    <w:rsid w:val="00FD7FC2"/>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tabs>
        <w:tab w:val="left" w:pos="567"/>
      </w:tabs>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B455E7A-5E34-4F0F-949B-1FD8766C4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9</Pages>
  <Words>3272</Words>
  <Characters>18655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21884</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p:lastModifiedBy>
  <cp:revision>13</cp:revision>
  <cp:lastPrinted>2011-08-03T09:36:00Z</cp:lastPrinted>
  <dcterms:created xsi:type="dcterms:W3CDTF">2023-08-11T03:53:00Z</dcterms:created>
  <dcterms:modified xsi:type="dcterms:W3CDTF">2023-08-11T06:50:00Z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